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5280E">
      <w:pPr>
        <w:spacing w:before="2400" w:beforeLines="1000" w:after="2400" w:afterLines="1000" w:line="240" w:lineRule="auto"/>
        <w:ind w:firstLine="0" w:firstLineChars="0"/>
        <w:jc w:val="center"/>
        <w:rPr>
          <w:rFonts w:ascii="Times New Roman" w:hAnsi="Times New Roman" w:cs="Times New Roman"/>
          <w:color w:val="010302"/>
          <w:lang w:eastAsia="zh-CN"/>
        </w:rPr>
      </w:pPr>
      <w:r>
        <w:rPr>
          <w:rFonts w:ascii="Arial" w:hAnsi="Arial" w:cs="Arial"/>
          <w:color w:val="000000"/>
          <w:sz w:val="79"/>
          <w:szCs w:val="79"/>
          <w:lang w:eastAsia="zh-CN"/>
        </w:rPr>
        <w:t>询比采购文件</w:t>
      </w:r>
    </w:p>
    <w:p w14:paraId="43EBE0D0">
      <w:pPr>
        <w:spacing w:line="360" w:lineRule="auto"/>
        <w:ind w:firstLine="0" w:firstLineChars="0"/>
        <w:rPr>
          <w:rFonts w:hint="eastAsia" w:ascii="黑体" w:hAnsi="黑体" w:eastAsia="黑体" w:cs="黑体"/>
          <w:b/>
          <w:bCs/>
          <w:color w:val="010302"/>
          <w:sz w:val="44"/>
          <w:szCs w:val="44"/>
          <w:lang w:val="en-US" w:eastAsia="zh-CN"/>
        </w:rPr>
      </w:pPr>
      <w:r>
        <w:rPr>
          <w:rFonts w:cs="Arial"/>
          <w:color w:val="000000"/>
          <w:spacing w:val="-2"/>
          <w:sz w:val="36"/>
          <w:szCs w:val="36"/>
          <w:lang w:eastAsia="zh-CN"/>
        </w:rPr>
        <w:t>项目名称：</w:t>
      </w:r>
      <w:r>
        <w:rPr>
          <w:rFonts w:hint="eastAsia" w:ascii="黑体" w:hAnsi="黑体" w:eastAsia="黑体" w:cs="黑体"/>
          <w:b/>
          <w:bCs/>
          <w:color w:val="000000"/>
          <w:spacing w:val="-2"/>
          <w:sz w:val="44"/>
          <w:szCs w:val="44"/>
          <w:lang w:eastAsia="zh-CN"/>
        </w:rPr>
        <w:t>金溪县城西生活污水厂及配套管网建设项目</w:t>
      </w:r>
      <w:r>
        <w:rPr>
          <w:rFonts w:hint="eastAsia" w:ascii="黑体" w:hAnsi="黑体" w:eastAsia="黑体" w:cs="黑体"/>
          <w:b/>
          <w:bCs/>
          <w:color w:val="000000"/>
          <w:spacing w:val="-2"/>
          <w:sz w:val="44"/>
          <w:szCs w:val="44"/>
          <w:lang w:val="en-US" w:eastAsia="zh-CN"/>
        </w:rPr>
        <w:t>镀锌线管及五金配件采购项目</w:t>
      </w:r>
    </w:p>
    <w:p w14:paraId="5231C543">
      <w:pPr>
        <w:spacing w:before="1200" w:beforeLines="500" w:after="720" w:afterLines="300" w:line="360" w:lineRule="auto"/>
        <w:ind w:firstLine="0" w:firstLineChars="0"/>
        <w:rPr>
          <w:rFonts w:hint="default" w:cs="Arial"/>
          <w:color w:val="000000"/>
          <w:spacing w:val="-3"/>
          <w:sz w:val="36"/>
          <w:szCs w:val="36"/>
          <w:lang w:val="en-US" w:eastAsia="zh-CN"/>
        </w:rPr>
      </w:pPr>
      <w:r>
        <w:rPr>
          <w:rFonts w:cs="Arial"/>
          <w:color w:val="000000"/>
          <w:sz w:val="36"/>
          <w:szCs w:val="36"/>
          <w:lang w:eastAsia="zh-CN"/>
        </w:rPr>
        <w:t>采购</w:t>
      </w:r>
      <w:r>
        <w:rPr>
          <w:rFonts w:cs="Arial"/>
          <w:color w:val="000000"/>
          <w:spacing w:val="-3"/>
          <w:sz w:val="36"/>
          <w:szCs w:val="36"/>
          <w:lang w:eastAsia="zh-CN"/>
        </w:rPr>
        <w:t>人：</w:t>
      </w:r>
      <w:r>
        <w:rPr>
          <w:rFonts w:hint="eastAsia" w:cs="Arial"/>
          <w:color w:val="000000"/>
          <w:spacing w:val="-3"/>
          <w:sz w:val="36"/>
          <w:szCs w:val="36"/>
          <w:lang w:val="en-US" w:eastAsia="zh-CN"/>
        </w:rPr>
        <w:t>江西香都商贸有限公司</w:t>
      </w:r>
    </w:p>
    <w:p w14:paraId="3E301EF0">
      <w:pPr>
        <w:spacing w:line="360" w:lineRule="auto"/>
        <w:ind w:firstLine="0" w:firstLineChars="0"/>
        <w:jc w:val="center"/>
        <w:rPr>
          <w:color w:val="000000" w:themeColor="text1"/>
          <w:sz w:val="36"/>
          <w:szCs w:val="36"/>
          <w:lang w:eastAsia="zh-CN"/>
          <w14:textFill>
            <w14:solidFill>
              <w14:schemeClr w14:val="tx1"/>
            </w14:solidFill>
          </w14:textFill>
        </w:rPr>
      </w:pPr>
      <w:r>
        <w:rPr>
          <w:rFonts w:cs="Arial"/>
          <w:color w:val="000000"/>
          <w:spacing w:val="-21"/>
          <w:sz w:val="36"/>
          <w:szCs w:val="36"/>
          <w:lang w:eastAsia="zh-CN"/>
        </w:rPr>
        <w:t>202</w:t>
      </w:r>
      <w:r>
        <w:rPr>
          <w:rFonts w:hint="eastAsia" w:cs="Arial"/>
          <w:color w:val="000000"/>
          <w:spacing w:val="-15"/>
          <w:sz w:val="36"/>
          <w:szCs w:val="36"/>
          <w:lang w:val="en-US" w:eastAsia="zh-CN"/>
        </w:rPr>
        <w:t>6</w:t>
      </w:r>
      <w:r>
        <w:rPr>
          <w:rFonts w:cs="Arial"/>
          <w:color w:val="000000"/>
          <w:spacing w:val="-12"/>
          <w:sz w:val="36"/>
          <w:szCs w:val="36"/>
          <w:lang w:eastAsia="zh-CN"/>
        </w:rPr>
        <w:t>年</w:t>
      </w:r>
      <w:r>
        <w:rPr>
          <w:rFonts w:hint="eastAsia" w:cs="Arial"/>
          <w:color w:val="000000"/>
          <w:spacing w:val="-21"/>
          <w:sz w:val="36"/>
          <w:szCs w:val="36"/>
          <w:lang w:val="en-US" w:eastAsia="zh-CN"/>
        </w:rPr>
        <w:t>8</w:t>
      </w:r>
      <w:r>
        <w:rPr>
          <w:rFonts w:cs="Arial"/>
          <w:color w:val="000000"/>
          <w:sz w:val="36"/>
          <w:szCs w:val="36"/>
          <w:lang w:eastAsia="zh-CN"/>
        </w:rPr>
        <w:t>月</w:t>
      </w:r>
    </w:p>
    <w:p w14:paraId="46AF82EB">
      <w:pPr>
        <w:pStyle w:val="30"/>
        <w:rPr>
          <w:lang w:eastAsia="zh-CN"/>
        </w:rPr>
      </w:pPr>
      <w:bookmarkStart w:id="44" w:name="_GoBack"/>
      <w:bookmarkEnd w:id="44"/>
    </w:p>
    <w:p w14:paraId="5AD48B13">
      <w:pPr>
        <w:pStyle w:val="2"/>
        <w:rPr>
          <w:lang w:eastAsia="zh-CN"/>
        </w:rPr>
      </w:pPr>
      <w:bookmarkStart w:id="0" w:name="_Toc208997296"/>
      <w:r>
        <w:rPr>
          <w:lang w:eastAsia="zh-CN"/>
        </w:rPr>
        <w:t>第一</w:t>
      </w:r>
      <w:r>
        <w:rPr>
          <w:rFonts w:hint="eastAsia"/>
          <w:lang w:eastAsia="zh-CN"/>
        </w:rPr>
        <w:t xml:space="preserve">章 </w:t>
      </w:r>
      <w:r>
        <w:rPr>
          <w:lang w:eastAsia="zh-CN"/>
        </w:rPr>
        <w:t>询比采购邀请书</w:t>
      </w:r>
      <w:bookmarkEnd w:id="0"/>
    </w:p>
    <w:p w14:paraId="689036ED">
      <w:pPr>
        <w:pStyle w:val="3"/>
        <w:rPr>
          <w:lang w:eastAsia="zh-CN"/>
        </w:rPr>
      </w:pPr>
      <w:bookmarkStart w:id="1" w:name="_Toc208997297"/>
      <w:r>
        <w:rPr>
          <w:lang w:eastAsia="zh-CN"/>
        </w:rPr>
        <w:t>一、询比采购内容</w:t>
      </w:r>
      <w:bookmarkEnd w:id="1"/>
    </w:p>
    <w:p w14:paraId="45CE4844">
      <w:pPr>
        <w:spacing w:line="360" w:lineRule="auto"/>
        <w:ind w:firstLine="0" w:firstLineChars="0"/>
        <w:rPr>
          <w:rFonts w:hint="default"/>
          <w:sz w:val="24"/>
          <w:szCs w:val="24"/>
          <w:lang w:val="en-US" w:eastAsia="zh-CN"/>
        </w:rPr>
      </w:pPr>
      <w:r>
        <w:rPr>
          <w:rFonts w:hint="eastAsia"/>
          <w:sz w:val="28"/>
          <w:szCs w:val="28"/>
          <w:lang w:val="en-US" w:eastAsia="zh-CN"/>
        </w:rPr>
        <w:t>本次挂网比选的金溪县城西生活污水厂及配套管网建设项目镀锌线管及五金配件采购项目的最高限价是：49194元。</w:t>
      </w:r>
    </w:p>
    <w:tbl>
      <w:tblPr>
        <w:tblStyle w:val="20"/>
        <w:tblW w:w="97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2048"/>
        <w:gridCol w:w="2293"/>
        <w:gridCol w:w="588"/>
        <w:gridCol w:w="588"/>
        <w:gridCol w:w="589"/>
        <w:gridCol w:w="772"/>
        <w:gridCol w:w="2256"/>
      </w:tblGrid>
      <w:tr w14:paraId="47CA1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20D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24"/>
                <w:u w:val="none"/>
              </w:rPr>
            </w:pPr>
            <w:r>
              <w:rPr>
                <w:rFonts w:hint="eastAsia" w:ascii="宋体" w:hAnsi="宋体" w:eastAsia="宋体" w:cs="宋体"/>
                <w:b/>
                <w:i w:val="0"/>
                <w:iCs w:val="0"/>
                <w:color w:val="000000"/>
                <w:kern w:val="0"/>
                <w:sz w:val="18"/>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C8E61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DBBAB">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b/>
                <w:i w:val="0"/>
                <w:iCs w:val="0"/>
                <w:color w:val="000000"/>
                <w:sz w:val="18"/>
                <w:szCs w:val="18"/>
                <w:u w:val="none"/>
              </w:rPr>
            </w:pPr>
            <w:r>
              <w:rPr>
                <w:rFonts w:ascii="宋体" w:hAnsi="宋体" w:eastAsia="宋体" w:cs="宋体"/>
                <w:b/>
                <w:i w:val="0"/>
                <w:iCs w:val="0"/>
                <w:color w:val="000000"/>
                <w:kern w:val="0"/>
                <w:sz w:val="18"/>
                <w:szCs w:val="18"/>
                <w:u w:val="none"/>
                <w:lang w:val="en-US" w:eastAsia="zh-CN" w:bidi="ar"/>
              </w:rPr>
              <w:t>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C844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FA14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99FB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18"/>
                <w:szCs w:val="18"/>
                <w:u w:val="none"/>
                <w:lang w:val="en-US" w:eastAsia="zh-CN" w:bidi="ar"/>
              </w:rPr>
            </w:pPr>
            <w:r>
              <w:rPr>
                <w:rFonts w:hint="eastAsia" w:ascii="宋体" w:hAnsi="宋体" w:eastAsia="宋体" w:cs="宋体"/>
                <w:b/>
                <w:i w:val="0"/>
                <w:iCs w:val="0"/>
                <w:color w:val="000000"/>
                <w:kern w:val="0"/>
                <w:sz w:val="18"/>
                <w:szCs w:val="18"/>
                <w:u w:val="none"/>
                <w:lang w:val="en-US" w:eastAsia="zh-CN" w:bidi="ar"/>
              </w:rPr>
              <w:t>单价</w:t>
            </w:r>
          </w:p>
          <w:p w14:paraId="510B66B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6A05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18"/>
                <w:szCs w:val="18"/>
                <w:u w:val="none"/>
                <w:lang w:val="en-US" w:eastAsia="zh-CN" w:bidi="ar"/>
              </w:rPr>
            </w:pPr>
            <w:r>
              <w:rPr>
                <w:rFonts w:hint="eastAsia" w:ascii="宋体" w:hAnsi="宋体" w:eastAsia="宋体" w:cs="宋体"/>
                <w:b/>
                <w:i w:val="0"/>
                <w:iCs w:val="0"/>
                <w:color w:val="000000"/>
                <w:kern w:val="0"/>
                <w:sz w:val="18"/>
                <w:szCs w:val="18"/>
                <w:u w:val="none"/>
                <w:lang w:val="en-US" w:eastAsia="zh-CN" w:bidi="ar"/>
              </w:rPr>
              <w:t>总价</w:t>
            </w:r>
          </w:p>
          <w:p w14:paraId="2D43747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（元）</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1EC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18"/>
                <w:szCs w:val="24"/>
                <w:u w:val="none"/>
              </w:rPr>
            </w:pPr>
            <w:r>
              <w:rPr>
                <w:rFonts w:hint="eastAsia" w:ascii="宋体" w:hAnsi="宋体" w:eastAsia="宋体" w:cs="宋体"/>
                <w:b/>
                <w:i w:val="0"/>
                <w:iCs w:val="0"/>
                <w:color w:val="000000"/>
                <w:kern w:val="0"/>
                <w:sz w:val="18"/>
                <w:szCs w:val="24"/>
                <w:u w:val="none"/>
                <w:lang w:val="en-US" w:eastAsia="zh-CN" w:bidi="ar"/>
              </w:rPr>
              <w:t>备注</w:t>
            </w:r>
          </w:p>
        </w:tc>
      </w:tr>
      <w:tr w14:paraId="7C67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AD6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02266">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法兰闸阀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A8D0E">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B1B6F">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057C8">
            <w:pPr>
              <w:keepNext w:val="0"/>
              <w:keepLines w:val="0"/>
              <w:widowControl/>
              <w:suppressLineNumbers w:val="0"/>
              <w:snapToGrid w:val="0"/>
              <w:spacing w:line="240" w:lineRule="auto"/>
              <w:ind w:left="0" w:leftChars="0" w:right="0" w:rightChars="0" w:firstLine="0" w:firstLineChars="0"/>
              <w:jc w:val="center"/>
              <w:textAlignment w:val="center"/>
              <w:rPr>
                <w:rFonts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62DF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1AC2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8C07">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0B8E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D15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5F816">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40D0E">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CD389">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9CE05">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655F2">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2464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8355">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1C69A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C4B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CA0D4">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lang w:val="en-US" w:eastAsia="en-US" w:bidi="ar-SA"/>
              </w:rPr>
            </w:pPr>
            <w:r>
              <w:rPr>
                <w:rFonts w:hint="eastAsia" w:ascii="宋体" w:hAnsi="宋体" w:eastAsia="宋体" w:cs="宋体"/>
                <w:i w:val="0"/>
                <w:iCs w:val="0"/>
                <w:color w:val="000000"/>
                <w:kern w:val="0"/>
                <w:sz w:val="24"/>
                <w:szCs w:val="24"/>
                <w:u w:val="none"/>
                <w:lang w:val="en-US" w:eastAsia="zh-CN" w:bidi="ar"/>
              </w:rPr>
              <w:t>钢丝网骨架PE管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59DB82">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PE100,dn90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A2434">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3409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C781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DCFCB">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E647">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665F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942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726B4">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9AEA2">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PE100,dn75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7DA17">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22A6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208CF5">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D3C4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03E1">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4239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993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BC5DF">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EA40C">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PE100,dn63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AE628">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67EA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3D0BAF">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CF871">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9FFA">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4B07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CB7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FC167">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PE弯头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43C26">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D2638">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98885">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12542">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D20AB">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B88F">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42476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949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C9A10">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PE三通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1FF3D">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94EA7">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6620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C61E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3AACA">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F876">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361A7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6BE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BD930">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PE法兰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7E30A">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C679F">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A368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1885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21746">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74C7">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418A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FA1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80FD7">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污水铸铁井盖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53170">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BBC57">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C727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18B2F">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278E2">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230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40吨重型井盖含防坠网</w:t>
            </w:r>
          </w:p>
        </w:tc>
      </w:tr>
      <w:tr w14:paraId="28C1D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7E6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5E6D8">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污水铸铁井盖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E0F7D">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F2060">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9057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30A43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57D05B">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C6F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轻型井盖含防坠网</w:t>
            </w:r>
          </w:p>
        </w:tc>
      </w:tr>
      <w:tr w14:paraId="2243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773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AB3DF">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雨水铸铁井盖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AC040">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39F88">
            <w:pPr>
              <w:keepNext w:val="0"/>
              <w:keepLines w:val="0"/>
              <w:widowControl/>
              <w:suppressLineNumbers w:val="0"/>
              <w:snapToGrid w:val="0"/>
              <w:spacing w:line="240" w:lineRule="auto"/>
              <w:ind w:left="0" w:leftChars="0" w:right="0" w:rightChars="0" w:firstLine="0" w:firstLineChars="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99A5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660B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27301">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09B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w:t>
            </w:r>
          </w:p>
        </w:tc>
      </w:tr>
      <w:tr w14:paraId="51B89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2C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765C6">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雨水铸铁井盖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FC99B">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37F563">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C026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5CB1C">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183FEC">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674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w:t>
            </w:r>
          </w:p>
        </w:tc>
      </w:tr>
      <w:tr w14:paraId="6659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C59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D144E">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强电铸铁井盖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09138">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1200*1200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18965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3761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1F677">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883A8">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CC1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w:t>
            </w:r>
          </w:p>
        </w:tc>
      </w:tr>
      <w:tr w14:paraId="628C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143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8B2F3">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强电铸铁井盖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382B8">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1200*1200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CA28F">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38F1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5FCC4">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0786D">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DD8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w:t>
            </w:r>
          </w:p>
        </w:tc>
      </w:tr>
      <w:tr w14:paraId="5F012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599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7C147">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雨水篦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99021">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铸铁700*400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EDCC0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EC5E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BCB7E">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52086">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AB7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40吨重型井盖含防坠网</w:t>
            </w:r>
          </w:p>
        </w:tc>
      </w:tr>
      <w:tr w14:paraId="5052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3C6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E7328">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镀锌管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B2050">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DN40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9466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C30A3">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9E6D4">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1AE9A">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EB8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5E09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B49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87C8F">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C7BF4">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DN40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4730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CBB859">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705D4">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6C733">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D2C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56FC9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5CF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55181">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镀锌管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A76E6">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DN65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62D1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8F28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B1C43">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30FE3">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854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6142E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816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868EF">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EC816">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2"/>
                <w:u w:val="none"/>
              </w:rPr>
            </w:pPr>
            <w:r>
              <w:rPr>
                <w:rFonts w:hint="eastAsia" w:ascii="宋体" w:hAnsi="宋体" w:eastAsia="宋体" w:cs="宋体"/>
                <w:i w:val="0"/>
                <w:iCs w:val="0"/>
                <w:color w:val="000000"/>
                <w:kern w:val="0"/>
                <w:sz w:val="24"/>
                <w:szCs w:val="24"/>
                <w:u w:val="none"/>
                <w:lang w:val="en-US" w:eastAsia="zh-CN" w:bidi="ar"/>
              </w:rPr>
              <w:t>DN65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EEA932">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23D5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039B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B72FA">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F0F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2BEAB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99C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EDA877">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1"/>
                <w:u w:val="none"/>
                <w:lang w:val="en-US" w:eastAsia="zh-CN" w:bidi="ar"/>
              </w:rPr>
              <w:t>镀锌管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519F9">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2"/>
                <w:u w:val="none"/>
              </w:rPr>
            </w:pPr>
            <w:r>
              <w:rPr>
                <w:rFonts w:hint="eastAsia" w:ascii="宋体" w:hAnsi="宋体" w:eastAsia="宋体" w:cs="宋体"/>
                <w:i w:val="0"/>
                <w:iCs w:val="0"/>
                <w:color w:val="000000"/>
                <w:kern w:val="0"/>
                <w:sz w:val="24"/>
                <w:szCs w:val="24"/>
                <w:u w:val="none"/>
                <w:lang w:val="en-US" w:eastAsia="zh-CN" w:bidi="ar"/>
              </w:rPr>
              <w:t>DN80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75BB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3D0E5">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BD821">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3DFA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458F">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2B143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240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06B39">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D9096">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2"/>
                <w:u w:val="none"/>
              </w:rPr>
            </w:pPr>
            <w:r>
              <w:rPr>
                <w:rFonts w:hint="eastAsia" w:ascii="宋体" w:hAnsi="宋体" w:eastAsia="宋体" w:cs="宋体"/>
                <w:i w:val="0"/>
                <w:iCs w:val="0"/>
                <w:color w:val="000000"/>
                <w:kern w:val="0"/>
                <w:sz w:val="24"/>
                <w:szCs w:val="24"/>
                <w:u w:val="none"/>
                <w:lang w:val="en-US" w:eastAsia="zh-CN" w:bidi="ar"/>
              </w:rPr>
              <w:t>DN80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01D89">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AE72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4D3E2">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EC220">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636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2325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B93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A8E64">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lang w:val="en-US" w:eastAsia="en-US" w:bidi="ar-SA"/>
              </w:rPr>
            </w:pPr>
            <w:r>
              <w:rPr>
                <w:rFonts w:hint="eastAsia" w:ascii="宋体" w:hAnsi="Arial" w:eastAsia="宋体" w:cs="Arial"/>
                <w:i w:val="0"/>
                <w:iCs w:val="0"/>
                <w:color w:val="000000"/>
                <w:sz w:val="24"/>
                <w:szCs w:val="18"/>
                <w:u w:val="none"/>
                <w:lang w:val="en-US" w:eastAsia="zh-CN"/>
              </w:rPr>
              <w:t>KPC双壁波纹管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06655">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2"/>
                <w:u w:val="none"/>
                <w:lang w:val="en-US" w:eastAsia="en-US" w:bidi="ar-SA"/>
              </w:rPr>
            </w:pPr>
            <w:r>
              <w:rPr>
                <w:rFonts w:hint="eastAsia" w:ascii="宋体" w:hAnsi="宋体" w:eastAsia="宋体" w:cs="宋体"/>
                <w:i w:val="0"/>
                <w:iCs w:val="0"/>
                <w:color w:val="000000"/>
                <w:sz w:val="24"/>
                <w:szCs w:val="22"/>
                <w:u w:val="none"/>
                <w:lang w:val="en-US" w:eastAsia="zh-CN"/>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784C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lang w:val="en-US" w:eastAsia="en-US" w:bidi="ar-SA"/>
              </w:rPr>
            </w:pPr>
            <w:r>
              <w:rPr>
                <w:rFonts w:hint="eastAsia" w:ascii="宋体" w:hAnsi="Arial" w:eastAsia="宋体" w:cs="Arial"/>
                <w:i w:val="0"/>
                <w:iCs w:val="0"/>
                <w:color w:val="000000"/>
                <w:sz w:val="24"/>
                <w:szCs w:val="20"/>
                <w:u w:val="none"/>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9B5C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lang w:val="en-US" w:eastAsia="en-US" w:bidi="ar-SA"/>
              </w:rPr>
            </w:pPr>
            <w:r>
              <w:rPr>
                <w:rFonts w:hint="eastAsia" w:ascii="宋体" w:hAnsi="Arial" w:eastAsia="宋体" w:cs="Arial"/>
                <w:i w:val="0"/>
                <w:iCs w:val="0"/>
                <w:color w:val="000000"/>
                <w:sz w:val="24"/>
                <w:szCs w:val="20"/>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3516C">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FC214">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166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7746C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A7A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42A9B">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3BC8A">
            <w:pPr>
              <w:keepNext w:val="0"/>
              <w:keepLines w:val="0"/>
              <w:widowControl/>
              <w:suppressLineNumbers w:val="0"/>
              <w:snapToGrid w:val="0"/>
              <w:spacing w:line="240" w:lineRule="auto"/>
              <w:ind w:left="0" w:leftChars="0" w:right="0" w:rightChars="0" w:firstLine="0" w:firstLineChars="0"/>
              <w:jc w:val="left"/>
              <w:textAlignment w:val="center"/>
              <w:rPr>
                <w:rFonts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B17B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90E1F">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46602">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FE10F">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4674">
            <w:pPr>
              <w:snapToGrid w:val="0"/>
              <w:spacing w:line="240" w:lineRule="auto"/>
              <w:ind w:left="0" w:leftChars="0" w:right="0" w:rightChars="0" w:firstLine="0" w:firstLineChars="0"/>
              <w:jc w:val="left"/>
              <w:rPr>
                <w:rFonts w:hint="eastAsia" w:ascii="宋体" w:hAnsi="宋体" w:eastAsia="宋体" w:cs="宋体"/>
                <w:i w:val="0"/>
                <w:iCs w:val="0"/>
                <w:color w:val="000000"/>
                <w:sz w:val="24"/>
                <w:szCs w:val="24"/>
                <w:u w:val="none"/>
              </w:rPr>
            </w:pPr>
          </w:p>
        </w:tc>
      </w:tr>
      <w:tr w14:paraId="79F9F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E35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B4C69">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61726">
            <w:pPr>
              <w:keepNext w:val="0"/>
              <w:keepLines w:val="0"/>
              <w:widowControl/>
              <w:suppressLineNumbers w:val="0"/>
              <w:snapToGrid w:val="0"/>
              <w:spacing w:after="220" w:afterAutospacing="0" w:line="240" w:lineRule="auto"/>
              <w:ind w:left="0" w:leftChars="0" w:right="0" w:rightChars="0" w:firstLine="0" w:firstLineChars="0"/>
              <w:jc w:val="left"/>
              <w:textAlignment w:val="center"/>
              <w:rPr>
                <w:rFonts w:ascii="宋体" w:hAnsi="宋体" w:eastAsia="宋体" w:cs="宋体"/>
                <w:i w:val="0"/>
                <w:iCs w:val="0"/>
                <w:color w:val="000000"/>
                <w:sz w:val="24"/>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0F657">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0079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1F4B5">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D73A2">
            <w:pPr>
              <w:snapToGrid w:val="0"/>
              <w:spacing w:line="240" w:lineRule="auto"/>
              <w:ind w:left="0" w:leftChars="0" w:right="0" w:rightChars="0" w:firstLine="0" w:firstLineChars="0"/>
              <w:jc w:val="center"/>
              <w:rPr>
                <w:rFonts w:hint="default" w:ascii="宋体" w:hAnsi="Arial" w:eastAsia="宋体" w:cs="Arial"/>
                <w:i w:val="0"/>
                <w:iCs w:val="0"/>
                <w:color w:val="000000"/>
                <w:sz w:val="24"/>
                <w:szCs w:val="18"/>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736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p>
        </w:tc>
      </w:tr>
      <w:tr w14:paraId="5EE54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5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B507">
            <w:pPr>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备注：材料符合国家标准，以上数量为暂定数量，最终以实际使用数量进行结算。以上单价包含送至工地现场运费、卸车费</w:t>
            </w:r>
            <w:r>
              <w:rPr>
                <w:rFonts w:hint="eastAsia" w:ascii="宋体" w:hAnsi="宋体" w:eastAsia="宋体" w:cs="宋体"/>
                <w:i w:val="0"/>
                <w:iCs w:val="0"/>
                <w:color w:val="000000"/>
                <w:sz w:val="24"/>
                <w:szCs w:val="24"/>
                <w:u w:val="none"/>
                <w:lang w:val="en-US" w:eastAsia="zh-CN"/>
              </w:rPr>
              <w:t>、税金。需开具13%的专票</w:t>
            </w:r>
          </w:p>
        </w:tc>
      </w:tr>
    </w:tbl>
    <w:p w14:paraId="3E6A57F3">
      <w:pPr>
        <w:ind w:left="0" w:leftChars="0" w:firstLine="0" w:firstLineChars="0"/>
        <w:rPr>
          <w:lang w:eastAsia="zh-CN"/>
        </w:rPr>
      </w:pPr>
    </w:p>
    <w:p w14:paraId="32A0FE67">
      <w:pPr>
        <w:ind w:left="0" w:leftChars="0" w:firstLine="0" w:firstLineChars="0"/>
        <w:rPr>
          <w:lang w:eastAsia="zh-CN"/>
        </w:rPr>
      </w:pPr>
    </w:p>
    <w:p w14:paraId="2E7C0A7F">
      <w:pPr>
        <w:ind w:left="0" w:leftChars="0" w:firstLine="0" w:firstLineChars="0"/>
        <w:rPr>
          <w:lang w:eastAsia="zh-CN"/>
        </w:rPr>
      </w:pPr>
    </w:p>
    <w:p w14:paraId="4DC25E6C">
      <w:pPr>
        <w:ind w:left="0" w:leftChars="0" w:firstLine="0" w:firstLineChars="0"/>
        <w:rPr>
          <w:rFonts w:hint="eastAsia"/>
          <w:lang w:val="en-US" w:eastAsia="zh-CN"/>
        </w:rPr>
      </w:pPr>
      <w:bookmarkStart w:id="2" w:name="_Toc208997299"/>
    </w:p>
    <w:p w14:paraId="771C0FD5">
      <w:pPr>
        <w:pStyle w:val="3"/>
        <w:rPr>
          <w:rFonts w:ascii="Times New Roman" w:hAnsi="Times New Roman" w:cs="Times New Roman"/>
          <w:color w:val="010302"/>
          <w:lang w:eastAsia="zh-CN"/>
        </w:rPr>
      </w:pPr>
      <w:r>
        <w:rPr>
          <w:rFonts w:hint="eastAsia"/>
          <w:lang w:val="en-US" w:eastAsia="zh-CN"/>
        </w:rPr>
        <w:t>二</w:t>
      </w:r>
      <w:r>
        <w:rPr>
          <w:lang w:eastAsia="zh-CN"/>
        </w:rPr>
        <w:t>、询比资格</w:t>
      </w:r>
      <w:bookmarkEnd w:id="2"/>
    </w:p>
    <w:p w14:paraId="0AA3815D">
      <w:pPr>
        <w:ind w:firstLine="480"/>
        <w:rPr>
          <w:rFonts w:ascii="Times New Roman" w:hAnsi="Times New Roman" w:cs="Times New Roman"/>
          <w:color w:val="010302"/>
          <w:lang w:eastAsia="zh-CN"/>
        </w:rPr>
      </w:pPr>
      <w:r>
        <w:rPr>
          <w:lang w:eastAsia="zh-CN"/>
        </w:rPr>
        <w:t>询比供应商是指向采购人提供货物、工程或者服务的法人、其他组织或者自然人（以下简称供应商）</w:t>
      </w:r>
      <w:r>
        <w:rPr>
          <w:rFonts w:hint="eastAsia"/>
          <w:lang w:eastAsia="zh-CN"/>
        </w:rPr>
        <w:t>；</w:t>
      </w:r>
      <w:r>
        <w:rPr>
          <w:lang w:eastAsia="zh-CN"/>
        </w:rPr>
        <w:t>合格的供应商应符合《中华人民共和国政府采购法》第二十二条规定的基本条件</w:t>
      </w:r>
      <w:r>
        <w:rPr>
          <w:rFonts w:hint="eastAsia"/>
          <w:lang w:eastAsia="zh-CN"/>
        </w:rPr>
        <w:t>：</w:t>
      </w:r>
    </w:p>
    <w:p w14:paraId="4B360A83">
      <w:pPr>
        <w:ind w:firstLine="478"/>
        <w:rPr>
          <w:lang w:eastAsia="zh-CN"/>
        </w:rPr>
      </w:pPr>
      <w:r>
        <w:rPr>
          <w:spacing w:val="-1"/>
          <w:lang w:eastAsia="zh-CN"/>
        </w:rPr>
        <w:t>1.具有独立承担民事责任的能力；</w:t>
      </w:r>
    </w:p>
    <w:p w14:paraId="3A9546F8">
      <w:pPr>
        <w:ind w:firstLine="478"/>
        <w:rPr>
          <w:lang w:eastAsia="zh-CN"/>
        </w:rPr>
      </w:pPr>
      <w:r>
        <w:rPr>
          <w:spacing w:val="-1"/>
          <w:lang w:eastAsia="zh-CN"/>
        </w:rPr>
        <w:t>2.具有良好的商业信誉和健全的财务会计制度；</w:t>
      </w:r>
    </w:p>
    <w:p w14:paraId="5F7C2419">
      <w:pPr>
        <w:ind w:firstLine="478"/>
        <w:rPr>
          <w:lang w:eastAsia="zh-CN"/>
        </w:rPr>
      </w:pPr>
      <w:r>
        <w:rPr>
          <w:spacing w:val="-1"/>
          <w:lang w:eastAsia="zh-CN"/>
        </w:rPr>
        <w:t>3.具有履行合同所必需的设备和专业技术能力；</w:t>
      </w:r>
    </w:p>
    <w:p w14:paraId="54F8A898">
      <w:pPr>
        <w:ind w:firstLine="480"/>
        <w:rPr>
          <w:lang w:eastAsia="zh-CN"/>
        </w:rPr>
      </w:pPr>
      <w:r>
        <w:rPr>
          <w:lang w:eastAsia="zh-CN"/>
        </w:rPr>
        <w:t>4.有依法缴纳税收和社会保障资金的良好记录；</w:t>
      </w:r>
    </w:p>
    <w:p w14:paraId="664A3D85">
      <w:pPr>
        <w:ind w:firstLine="478"/>
        <w:rPr>
          <w:lang w:eastAsia="zh-CN"/>
        </w:rPr>
      </w:pPr>
      <w:r>
        <w:rPr>
          <w:spacing w:val="-1"/>
          <w:lang w:eastAsia="zh-CN"/>
        </w:rPr>
        <w:t>5.参加政府采购活动前三年内，在经营活动中没有重大违法记录；</w:t>
      </w:r>
    </w:p>
    <w:p w14:paraId="2B664F8A">
      <w:pPr>
        <w:ind w:firstLine="478"/>
        <w:rPr>
          <w:spacing w:val="-1"/>
          <w:lang w:eastAsia="zh-CN"/>
        </w:rPr>
      </w:pPr>
      <w:r>
        <w:rPr>
          <w:spacing w:val="-1"/>
          <w:lang w:eastAsia="zh-CN"/>
        </w:rPr>
        <w:t>6.法律、行政法规规定的其他条件</w:t>
      </w:r>
      <w:r>
        <w:rPr>
          <w:rFonts w:hint="eastAsia"/>
          <w:spacing w:val="-1"/>
          <w:lang w:eastAsia="zh-CN"/>
        </w:rPr>
        <w:t>：</w:t>
      </w:r>
    </w:p>
    <w:p w14:paraId="002DABE1">
      <w:pPr>
        <w:ind w:firstLine="478"/>
        <w:rPr>
          <w:lang w:eastAsia="zh-CN"/>
        </w:rPr>
      </w:pPr>
      <w:r>
        <w:rPr>
          <w:rFonts w:hint="eastAsia"/>
          <w:spacing w:val="-1"/>
          <w:lang w:eastAsia="zh-CN"/>
        </w:rPr>
        <w:t>①</w:t>
      </w:r>
      <w:r>
        <w:rPr>
          <w:spacing w:val="-1"/>
          <w:lang w:eastAsia="zh-CN"/>
        </w:rPr>
        <w:t>单位负责人为同一人或者存在直接控股、管理关系的不同供应商，不得参加同一</w:t>
      </w:r>
      <w:r>
        <w:rPr>
          <w:lang w:eastAsia="zh-CN"/>
        </w:rPr>
        <w:t>合同项下的政府采购活动，否则均为无效询比。</w:t>
      </w:r>
    </w:p>
    <w:p w14:paraId="37F7D67A">
      <w:pPr>
        <w:ind w:firstLine="478"/>
        <w:rPr>
          <w:lang w:eastAsia="zh-CN"/>
        </w:rPr>
      </w:pPr>
      <w:r>
        <w:rPr>
          <w:rFonts w:hint="eastAsia"/>
          <w:spacing w:val="-1"/>
          <w:lang w:eastAsia="zh-CN"/>
        </w:rPr>
        <w:t>②</w:t>
      </w:r>
      <w:r>
        <w:rPr>
          <w:spacing w:val="-1"/>
          <w:lang w:eastAsia="zh-CN"/>
        </w:rPr>
        <w:t>为采购项目提供整体设计</w:t>
      </w:r>
      <w:r>
        <w:rPr>
          <w:spacing w:val="-41"/>
          <w:lang w:eastAsia="zh-CN"/>
        </w:rPr>
        <w:t>、</w:t>
      </w:r>
      <w:r>
        <w:rPr>
          <w:lang w:eastAsia="zh-CN"/>
        </w:rPr>
        <w:t>规范编制或者项目管理</w:t>
      </w:r>
      <w:r>
        <w:rPr>
          <w:spacing w:val="-41"/>
          <w:lang w:eastAsia="zh-CN"/>
        </w:rPr>
        <w:t>、</w:t>
      </w:r>
      <w:r>
        <w:rPr>
          <w:lang w:eastAsia="zh-CN"/>
        </w:rPr>
        <w:t>监理</w:t>
      </w:r>
      <w:r>
        <w:rPr>
          <w:spacing w:val="-41"/>
          <w:lang w:eastAsia="zh-CN"/>
        </w:rPr>
        <w:t>、</w:t>
      </w:r>
      <w:r>
        <w:rPr>
          <w:spacing w:val="-2"/>
          <w:lang w:eastAsia="zh-CN"/>
        </w:rPr>
        <w:t>检测等服务的供应商，</w:t>
      </w:r>
      <w:r>
        <w:rPr>
          <w:lang w:eastAsia="zh-CN"/>
        </w:rPr>
        <w:t>不得再参加该采购项目的其他采购活动，否则均为无效询比。</w:t>
      </w:r>
    </w:p>
    <w:p w14:paraId="6BB4DA88">
      <w:pPr>
        <w:ind w:firstLine="480"/>
        <w:rPr>
          <w:rFonts w:ascii="Times New Roman" w:hAnsi="Times New Roman" w:cs="Times New Roman"/>
          <w:color w:val="010302"/>
          <w:lang w:eastAsia="zh-CN"/>
        </w:rPr>
      </w:pPr>
      <w:r>
        <w:rPr>
          <w:rFonts w:hint="eastAsia" w:ascii="Times New Roman" w:hAnsi="Times New Roman" w:cs="Times New Roman"/>
          <w:color w:val="010302"/>
          <w:lang w:eastAsia="zh-CN"/>
        </w:rPr>
        <w:t>③被列入失信被执行人、重大税收违法失信主体、政府采购严重违法失信行为记录名单的供应商（处罚期限尚未届满的），不得参与本项目的询比活动。</w:t>
      </w:r>
    </w:p>
    <w:p w14:paraId="19D1F23F">
      <w:pPr>
        <w:ind w:firstLine="478"/>
        <w:rPr>
          <w:rFonts w:ascii="Times New Roman" w:hAnsi="Times New Roman" w:cs="Times New Roman"/>
          <w:color w:val="010302"/>
          <w:lang w:eastAsia="zh-CN"/>
        </w:rPr>
      </w:pPr>
      <w:r>
        <w:rPr>
          <w:spacing w:val="-1"/>
          <w:lang w:eastAsia="zh-CN"/>
        </w:rPr>
        <w:t>本项目不接受联合体参与询比。</w:t>
      </w:r>
    </w:p>
    <w:p w14:paraId="291869AB">
      <w:pPr>
        <w:pStyle w:val="3"/>
        <w:rPr>
          <w:lang w:eastAsia="zh-CN"/>
        </w:rPr>
      </w:pPr>
      <w:bookmarkStart w:id="3" w:name="_Toc208997300"/>
      <w:r>
        <w:rPr>
          <w:rFonts w:hint="eastAsia"/>
          <w:lang w:val="en-US" w:eastAsia="zh-CN"/>
        </w:rPr>
        <w:t>三</w:t>
      </w:r>
      <w:r>
        <w:rPr>
          <w:lang w:eastAsia="zh-CN"/>
        </w:rPr>
        <w:t>、询比有关说明</w:t>
      </w:r>
      <w:bookmarkEnd w:id="3"/>
    </w:p>
    <w:p w14:paraId="080B56E4">
      <w:pPr>
        <w:ind w:firstLine="478"/>
        <w:rPr>
          <w:rFonts w:ascii="Times New Roman" w:hAnsi="Times New Roman" w:cs="Times New Roman"/>
          <w:color w:val="010302"/>
          <w:lang w:eastAsia="zh-CN"/>
        </w:rPr>
      </w:pPr>
      <w:r>
        <w:rPr>
          <w:spacing w:val="-1"/>
          <w:lang w:eastAsia="zh-CN"/>
        </w:rPr>
        <w:t>1.凡有意参加询比的供应商</w:t>
      </w:r>
      <w:r>
        <w:rPr>
          <w:spacing w:val="-10"/>
          <w:lang w:eastAsia="zh-CN"/>
        </w:rPr>
        <w:t>，</w:t>
      </w:r>
      <w:r>
        <w:rPr>
          <w:lang w:eastAsia="zh-CN"/>
        </w:rPr>
        <w:t>请于本公告发布之</w:t>
      </w:r>
      <w:r>
        <w:rPr>
          <w:spacing w:val="-12"/>
          <w:lang w:eastAsia="zh-CN"/>
        </w:rPr>
        <w:t>日</w:t>
      </w:r>
      <w:r>
        <w:rPr>
          <w:spacing w:val="-4"/>
          <w:lang w:eastAsia="zh-CN"/>
        </w:rPr>
        <w:t>起至询比截</w:t>
      </w:r>
      <w:r>
        <w:rPr>
          <w:lang w:eastAsia="zh-CN"/>
        </w:rPr>
        <w:t>止时间前</w:t>
      </w:r>
      <w:r>
        <w:rPr>
          <w:spacing w:val="-27"/>
          <w:lang w:eastAsia="zh-CN"/>
        </w:rPr>
        <w:t>，</w:t>
      </w:r>
      <w:r>
        <w:rPr>
          <w:lang w:eastAsia="zh-CN"/>
        </w:rPr>
        <w:t>在</w:t>
      </w:r>
      <w:r>
        <w:rPr>
          <w:rFonts w:hint="eastAsia"/>
          <w:lang w:eastAsia="zh-CN"/>
        </w:rPr>
        <w:t>金溪县城市发展投资集团有限公司</w:t>
      </w:r>
      <w:r>
        <w:rPr>
          <w:lang w:eastAsia="zh-CN"/>
        </w:rPr>
        <w:t>（http://www.jxxcfjt.com/）</w:t>
      </w:r>
      <w:r>
        <w:rPr>
          <w:spacing w:val="-1"/>
          <w:lang w:eastAsia="zh-CN"/>
        </w:rPr>
        <w:t>上浏览询比公告后，</w:t>
      </w:r>
      <w:r>
        <w:rPr>
          <w:rFonts w:hint="eastAsia"/>
          <w:spacing w:val="-1"/>
          <w:lang w:eastAsia="zh-CN"/>
        </w:rPr>
        <w:t>自行</w:t>
      </w:r>
      <w:r>
        <w:rPr>
          <w:spacing w:val="-1"/>
          <w:lang w:eastAsia="zh-CN"/>
        </w:rPr>
        <w:t>下载询比文件及</w:t>
      </w:r>
      <w:r>
        <w:rPr>
          <w:rFonts w:hint="eastAsia"/>
          <w:spacing w:val="-1"/>
          <w:lang w:eastAsia="zh-CN"/>
        </w:rPr>
        <w:t>图纸</w:t>
      </w:r>
      <w:r>
        <w:rPr>
          <w:lang w:eastAsia="zh-CN"/>
        </w:rPr>
        <w:t>。</w:t>
      </w:r>
    </w:p>
    <w:p w14:paraId="43B050A6">
      <w:pPr>
        <w:ind w:firstLine="480"/>
        <w:rPr>
          <w:lang w:eastAsia="zh-CN"/>
        </w:rPr>
      </w:pPr>
      <w:r>
        <w:rPr>
          <w:rFonts w:hint="eastAsia"/>
          <w:lang w:eastAsia="zh-CN"/>
        </w:rPr>
        <w:t>2.询比截止时间：202</w:t>
      </w:r>
      <w:r>
        <w:rPr>
          <w:rFonts w:hint="eastAsia"/>
          <w:lang w:val="en-US" w:eastAsia="zh-CN"/>
        </w:rPr>
        <w:t>6</w:t>
      </w:r>
      <w:r>
        <w:rPr>
          <w:rFonts w:hint="eastAsia"/>
          <w:lang w:eastAsia="zh-CN"/>
        </w:rPr>
        <w:t>年</w:t>
      </w:r>
      <w:r>
        <w:rPr>
          <w:rFonts w:hint="eastAsia"/>
          <w:lang w:val="en-US" w:eastAsia="zh-CN"/>
        </w:rPr>
        <w:t>8</w:t>
      </w:r>
      <w:r>
        <w:rPr>
          <w:rFonts w:hint="eastAsia"/>
          <w:lang w:eastAsia="zh-CN"/>
        </w:rPr>
        <w:t>月</w:t>
      </w:r>
      <w:r>
        <w:rPr>
          <w:rFonts w:hint="eastAsia"/>
          <w:u w:val="single"/>
          <w:lang w:val="en-US" w:eastAsia="zh-CN"/>
        </w:rPr>
        <w:t>31</w:t>
      </w:r>
      <w:r>
        <w:rPr>
          <w:rFonts w:hint="eastAsia"/>
          <w:lang w:eastAsia="zh-CN"/>
        </w:rPr>
        <w:t>日</w:t>
      </w:r>
      <w:r>
        <w:rPr>
          <w:rFonts w:hint="eastAsia"/>
          <w:u w:val="single"/>
          <w:lang w:eastAsia="zh-CN"/>
        </w:rPr>
        <w:t xml:space="preserve"> </w:t>
      </w:r>
      <w:r>
        <w:rPr>
          <w:rFonts w:hint="eastAsia"/>
          <w:u w:val="single"/>
          <w:lang w:val="en-US" w:eastAsia="zh-CN"/>
        </w:rPr>
        <w:t>10</w:t>
      </w:r>
      <w:r>
        <w:rPr>
          <w:rFonts w:hint="eastAsia"/>
          <w:u w:val="single"/>
          <w:lang w:eastAsia="zh-CN"/>
        </w:rPr>
        <w:t xml:space="preserve"> </w:t>
      </w:r>
      <w:r>
        <w:rPr>
          <w:rFonts w:hint="eastAsia"/>
          <w:lang w:eastAsia="zh-CN"/>
        </w:rPr>
        <w:t>时</w:t>
      </w:r>
      <w:r>
        <w:rPr>
          <w:rFonts w:hint="eastAsia"/>
          <w:u w:val="single"/>
          <w:lang w:eastAsia="zh-CN"/>
        </w:rPr>
        <w:t xml:space="preserve"> </w:t>
      </w:r>
      <w:r>
        <w:rPr>
          <w:rFonts w:hint="eastAsia"/>
          <w:u w:val="single"/>
          <w:lang w:val="en-US" w:eastAsia="zh-CN"/>
        </w:rPr>
        <w:t>00</w:t>
      </w:r>
      <w:r>
        <w:rPr>
          <w:rFonts w:hint="eastAsia"/>
          <w:u w:val="single"/>
          <w:lang w:eastAsia="zh-CN"/>
        </w:rPr>
        <w:t xml:space="preserve">  </w:t>
      </w:r>
      <w:r>
        <w:rPr>
          <w:rFonts w:hint="eastAsia"/>
          <w:lang w:eastAsia="zh-CN"/>
        </w:rPr>
        <w:t>分。</w:t>
      </w:r>
    </w:p>
    <w:p w14:paraId="7AB391C3">
      <w:pPr>
        <w:ind w:firstLine="480"/>
        <w:rPr>
          <w:spacing w:val="-1"/>
          <w:lang w:eastAsia="zh-CN"/>
        </w:rPr>
      </w:pPr>
      <w:r>
        <w:rPr>
          <w:rFonts w:hint="eastAsia"/>
          <w:lang w:eastAsia="zh-CN"/>
        </w:rPr>
        <w:t>3.询比地点：江西省抚州市金溪县光电科技产业园城投办公楼4楼开标室。</w:t>
      </w:r>
    </w:p>
    <w:p w14:paraId="4F60C309">
      <w:pPr>
        <w:pStyle w:val="3"/>
        <w:rPr>
          <w:lang w:eastAsia="zh-CN"/>
        </w:rPr>
      </w:pPr>
      <w:bookmarkStart w:id="4" w:name="_Toc208997301"/>
      <w:r>
        <w:rPr>
          <w:rFonts w:hint="eastAsia"/>
          <w:lang w:val="en-US" w:eastAsia="zh-CN"/>
        </w:rPr>
        <w:t>四</w:t>
      </w:r>
      <w:r>
        <w:rPr>
          <w:lang w:eastAsia="zh-CN"/>
        </w:rPr>
        <w:t>、其它</w:t>
      </w:r>
      <w:r>
        <w:rPr>
          <w:rFonts w:hint="eastAsia"/>
          <w:lang w:eastAsia="zh-CN"/>
        </w:rPr>
        <w:t>说明</w:t>
      </w:r>
      <w:bookmarkEnd w:id="4"/>
    </w:p>
    <w:p w14:paraId="5411F6F7">
      <w:pPr>
        <w:ind w:firstLine="478"/>
        <w:rPr>
          <w:rFonts w:ascii="Times New Roman" w:hAnsi="Times New Roman" w:cs="Times New Roman"/>
          <w:color w:val="010302"/>
          <w:lang w:eastAsia="zh-CN"/>
        </w:rPr>
      </w:pPr>
      <w:r>
        <w:rPr>
          <w:rFonts w:hint="eastAsia"/>
          <w:spacing w:val="-1"/>
          <w:lang w:eastAsia="zh-CN"/>
        </w:rPr>
        <w:t>1.</w:t>
      </w:r>
      <w:r>
        <w:rPr>
          <w:spacing w:val="-1"/>
          <w:lang w:eastAsia="zh-CN"/>
        </w:rPr>
        <w:t>供应商</w:t>
      </w:r>
      <w:r>
        <w:rPr>
          <w:rFonts w:hint="eastAsia"/>
          <w:spacing w:val="-1"/>
          <w:lang w:eastAsia="zh-CN"/>
        </w:rPr>
        <w:t>应在询比截止时间前将响应文件（正本一份）密封送至或邮寄至询比地点（收件人</w:t>
      </w:r>
      <w:r>
        <w:rPr>
          <w:rFonts w:hint="eastAsia"/>
          <w:lang w:val="en-US" w:eastAsia="zh-CN"/>
        </w:rPr>
        <w:t>李先生</w:t>
      </w:r>
      <w:r>
        <w:rPr>
          <w:rFonts w:hint="eastAsia"/>
          <w:lang w:eastAsia="zh-CN"/>
        </w:rPr>
        <w:t>、</w:t>
      </w:r>
      <w:r>
        <w:rPr>
          <w:lang w:eastAsia="zh-CN"/>
        </w:rPr>
        <w:t>电话：</w:t>
      </w:r>
      <w:r>
        <w:rPr>
          <w:rFonts w:hint="eastAsia"/>
          <w:lang w:eastAsia="zh-CN"/>
        </w:rPr>
        <w:t>1</w:t>
      </w:r>
      <w:r>
        <w:rPr>
          <w:rFonts w:hint="eastAsia"/>
          <w:lang w:val="en-US" w:eastAsia="zh-CN"/>
        </w:rPr>
        <w:t>5279435175</w:t>
      </w:r>
      <w:r>
        <w:rPr>
          <w:rFonts w:hint="eastAsia"/>
          <w:spacing w:val="-1"/>
          <w:lang w:eastAsia="zh-CN"/>
        </w:rPr>
        <w:t>）</w:t>
      </w:r>
      <w:r>
        <w:rPr>
          <w:lang w:eastAsia="zh-CN"/>
        </w:rPr>
        <w:t>；</w:t>
      </w:r>
    </w:p>
    <w:p w14:paraId="5894EE91">
      <w:pPr>
        <w:ind w:firstLine="480"/>
        <w:rPr>
          <w:rFonts w:ascii="Times New Roman" w:hAnsi="Times New Roman" w:cs="Times New Roman"/>
          <w:color w:val="010302"/>
          <w:lang w:eastAsia="zh-CN"/>
        </w:rPr>
      </w:pPr>
      <w:r>
        <w:rPr>
          <w:rFonts w:hint="eastAsia"/>
          <w:lang w:eastAsia="zh-CN"/>
        </w:rPr>
        <w:t>2.</w:t>
      </w:r>
      <w:r>
        <w:rPr>
          <w:lang w:eastAsia="zh-CN"/>
        </w:rPr>
        <w:t>询比费用</w:t>
      </w:r>
      <w:r>
        <w:rPr>
          <w:spacing w:val="-5"/>
          <w:lang w:eastAsia="zh-CN"/>
        </w:rPr>
        <w:t>：</w:t>
      </w:r>
      <w:r>
        <w:rPr>
          <w:lang w:eastAsia="zh-CN"/>
        </w:rPr>
        <w:t>无论询比结果如何</w:t>
      </w:r>
      <w:r>
        <w:rPr>
          <w:spacing w:val="-5"/>
          <w:lang w:eastAsia="zh-CN"/>
        </w:rPr>
        <w:t>，</w:t>
      </w:r>
      <w:r>
        <w:rPr>
          <w:lang w:eastAsia="zh-CN"/>
        </w:rPr>
        <w:t>供应商参与本项目询比的所有费用均应由供应商自行承担。</w:t>
      </w:r>
    </w:p>
    <w:p w14:paraId="281EE5AB">
      <w:pPr>
        <w:pStyle w:val="3"/>
        <w:rPr>
          <w:lang w:eastAsia="zh-CN"/>
        </w:rPr>
      </w:pPr>
      <w:bookmarkStart w:id="5" w:name="_Toc208997302"/>
      <w:r>
        <w:rPr>
          <w:rFonts w:hint="eastAsia"/>
          <w:lang w:val="en-US" w:eastAsia="zh-CN"/>
        </w:rPr>
        <w:t>五</w:t>
      </w:r>
      <w:r>
        <w:rPr>
          <w:lang w:eastAsia="zh-CN"/>
        </w:rPr>
        <w:t>、联系方式</w:t>
      </w:r>
      <w:bookmarkEnd w:id="5"/>
    </w:p>
    <w:p w14:paraId="241E3D48">
      <w:pPr>
        <w:ind w:firstLine="480"/>
        <w:rPr>
          <w:rFonts w:ascii="Times New Roman" w:hAnsi="Times New Roman" w:cs="Times New Roman"/>
          <w:color w:val="010302"/>
          <w:lang w:eastAsia="zh-CN"/>
        </w:rPr>
      </w:pPr>
      <w:r>
        <w:rPr>
          <w:lang w:eastAsia="zh-CN"/>
        </w:rPr>
        <w:t>采购人：</w:t>
      </w:r>
      <w:r>
        <w:rPr>
          <w:rFonts w:hint="eastAsia"/>
          <w:lang w:val="en-US" w:eastAsia="zh-CN"/>
        </w:rPr>
        <w:t>江西香都商贸有限公司</w:t>
      </w:r>
    </w:p>
    <w:p w14:paraId="4227939B">
      <w:pPr>
        <w:ind w:firstLine="480"/>
        <w:rPr>
          <w:rFonts w:ascii="Times New Roman" w:hAnsi="Times New Roman" w:cs="Times New Roman"/>
          <w:color w:val="010302"/>
          <w:lang w:eastAsia="zh-CN"/>
        </w:rPr>
      </w:pPr>
      <w:r>
        <w:rPr>
          <w:lang w:eastAsia="zh-CN"/>
        </w:rPr>
        <w:t>地址：</w:t>
      </w:r>
      <w:r>
        <w:rPr>
          <w:rFonts w:hint="eastAsia"/>
          <w:lang w:eastAsia="zh-CN"/>
        </w:rPr>
        <w:t>江西省抚州市金溪县光电科技产业园办公楼（G3</w:t>
      </w:r>
      <w:r>
        <w:rPr>
          <w:rFonts w:hint="eastAsia"/>
          <w:lang w:val="en-US" w:eastAsia="zh-CN"/>
        </w:rPr>
        <w:t>1</w:t>
      </w:r>
      <w:r>
        <w:rPr>
          <w:rFonts w:hint="eastAsia"/>
          <w:lang w:eastAsia="zh-CN"/>
        </w:rPr>
        <w:t>6国道金福大道旁）</w:t>
      </w:r>
    </w:p>
    <w:p w14:paraId="09EBB864">
      <w:pPr>
        <w:ind w:firstLine="480"/>
        <w:rPr>
          <w:lang w:eastAsia="zh-CN"/>
        </w:rPr>
      </w:pPr>
      <w:r>
        <w:rPr>
          <w:lang w:eastAsia="zh-CN"/>
        </w:rPr>
        <w:t>联系人：</w:t>
      </w:r>
      <w:r>
        <w:rPr>
          <w:rFonts w:hint="eastAsia"/>
          <w:lang w:val="en-US" w:eastAsia="zh-CN"/>
        </w:rPr>
        <w:t>李先生</w:t>
      </w:r>
      <w:r>
        <w:rPr>
          <w:rFonts w:hint="eastAsia"/>
          <w:lang w:eastAsia="zh-CN"/>
        </w:rPr>
        <w:t>1</w:t>
      </w:r>
      <w:r>
        <w:rPr>
          <w:rFonts w:hint="eastAsia"/>
          <w:lang w:val="en-US" w:eastAsia="zh-CN"/>
        </w:rPr>
        <w:t>5279435175</w:t>
      </w:r>
    </w:p>
    <w:p w14:paraId="7897CC58">
      <w:pPr>
        <w:pStyle w:val="2"/>
        <w:rPr>
          <w:rFonts w:ascii="Times New Roman" w:hAnsi="Times New Roman"/>
          <w:color w:val="000000" w:themeColor="text1"/>
          <w:lang w:eastAsia="zh-CN"/>
          <w14:textFill>
            <w14:solidFill>
              <w14:schemeClr w14:val="tx1"/>
            </w14:solidFill>
          </w14:textFill>
        </w:rPr>
      </w:pPr>
      <w:bookmarkStart w:id="6" w:name="_Toc208997303"/>
      <w:r>
        <w:rPr>
          <w:lang w:eastAsia="zh-CN"/>
        </w:rPr>
        <w:t>第二</w:t>
      </w:r>
      <w:r>
        <w:rPr>
          <w:rFonts w:hint="eastAsia"/>
          <w:lang w:eastAsia="zh-CN"/>
        </w:rPr>
        <w:t xml:space="preserve">章 </w:t>
      </w:r>
      <w:r>
        <w:rPr>
          <w:spacing w:val="-4"/>
          <w:lang w:eastAsia="zh-CN"/>
        </w:rPr>
        <w:t>采购技术需求</w:t>
      </w:r>
      <w:bookmarkEnd w:id="6"/>
    </w:p>
    <w:p w14:paraId="227631E8">
      <w:pPr>
        <w:pStyle w:val="3"/>
        <w:rPr>
          <w:lang w:eastAsia="zh-CN"/>
        </w:rPr>
      </w:pPr>
      <w:bookmarkStart w:id="7" w:name="_Toc208997304"/>
      <w:r>
        <w:rPr>
          <w:rFonts w:hint="eastAsia"/>
          <w:lang w:eastAsia="zh-CN"/>
        </w:rPr>
        <w:t>一</w:t>
      </w:r>
      <w:r>
        <w:rPr>
          <w:lang w:eastAsia="zh-CN"/>
        </w:rPr>
        <w:t>、采购清单</w:t>
      </w:r>
      <w:bookmarkEnd w:id="7"/>
    </w:p>
    <w:tbl>
      <w:tblPr>
        <w:tblStyle w:val="20"/>
        <w:tblW w:w="102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1095"/>
        <w:gridCol w:w="2456"/>
        <w:gridCol w:w="936"/>
        <w:gridCol w:w="1056"/>
        <w:gridCol w:w="778"/>
        <w:gridCol w:w="922"/>
        <w:gridCol w:w="2076"/>
      </w:tblGrid>
      <w:tr w14:paraId="383BE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2B7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D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名称</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A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型号</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669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6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A7D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单价(元)</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A67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总价（元）</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84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56A0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40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C68A">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法兰闸阀</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4695">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DN160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8B2F">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CBA3">
            <w:pPr>
              <w:keepNext w:val="0"/>
              <w:keepLines w:val="0"/>
              <w:widowControl/>
              <w:suppressLineNumbers w:val="0"/>
              <w:ind w:firstLine="480" w:firstLineChars="200"/>
              <w:jc w:val="center"/>
              <w:textAlignment w:val="center"/>
              <w:rPr>
                <w:rFonts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4</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9BC0">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3226">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287E">
            <w:pPr>
              <w:rPr>
                <w:rFonts w:hint="eastAsia" w:ascii="宋体" w:hAnsi="宋体" w:eastAsia="宋体" w:cs="宋体"/>
                <w:i w:val="0"/>
                <w:iCs w:val="0"/>
                <w:color w:val="000000"/>
                <w:sz w:val="24"/>
                <w:szCs w:val="24"/>
                <w:u w:val="none"/>
              </w:rPr>
            </w:pPr>
          </w:p>
        </w:tc>
      </w:tr>
      <w:tr w14:paraId="0578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C0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D94A">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D95C">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6D37">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3E7A">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172</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292A">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1486">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5F1A">
            <w:pPr>
              <w:rPr>
                <w:rFonts w:hint="eastAsia" w:ascii="宋体" w:hAnsi="宋体" w:eastAsia="宋体" w:cs="宋体"/>
                <w:i w:val="0"/>
                <w:iCs w:val="0"/>
                <w:color w:val="000000"/>
                <w:sz w:val="24"/>
                <w:szCs w:val="24"/>
                <w:u w:val="none"/>
              </w:rPr>
            </w:pPr>
          </w:p>
        </w:tc>
      </w:tr>
      <w:tr w14:paraId="23073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CC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39BD">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lang w:val="en-US" w:eastAsia="en-US" w:bidi="ar-SA"/>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7DD1">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PE100,dn90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D7C9">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E830">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3B35">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77EB">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5486">
            <w:pPr>
              <w:rPr>
                <w:rFonts w:hint="eastAsia" w:ascii="宋体" w:hAnsi="宋体" w:eastAsia="宋体" w:cs="宋体"/>
                <w:i w:val="0"/>
                <w:iCs w:val="0"/>
                <w:color w:val="000000"/>
                <w:sz w:val="24"/>
                <w:szCs w:val="24"/>
                <w:u w:val="none"/>
              </w:rPr>
            </w:pPr>
          </w:p>
        </w:tc>
      </w:tr>
      <w:tr w14:paraId="009DD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7B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69B5">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8F8F">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PE100,dn75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7B3A">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F6D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79A0">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A8F7">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DE0A">
            <w:pPr>
              <w:rPr>
                <w:rFonts w:hint="eastAsia" w:ascii="宋体" w:hAnsi="宋体" w:eastAsia="宋体" w:cs="宋体"/>
                <w:i w:val="0"/>
                <w:iCs w:val="0"/>
                <w:color w:val="000000"/>
                <w:sz w:val="24"/>
                <w:szCs w:val="24"/>
                <w:u w:val="none"/>
              </w:rPr>
            </w:pPr>
          </w:p>
        </w:tc>
      </w:tr>
      <w:tr w14:paraId="6AB53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7F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20C0">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28A5">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PE100,dn63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F2BB">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8E7C">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64</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12E7">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E891">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A8F6">
            <w:pPr>
              <w:rPr>
                <w:rFonts w:hint="eastAsia" w:ascii="宋体" w:hAnsi="宋体" w:eastAsia="宋体" w:cs="宋体"/>
                <w:i w:val="0"/>
                <w:iCs w:val="0"/>
                <w:color w:val="000000"/>
                <w:sz w:val="24"/>
                <w:szCs w:val="24"/>
                <w:u w:val="none"/>
              </w:rPr>
            </w:pPr>
          </w:p>
        </w:tc>
      </w:tr>
      <w:tr w14:paraId="7F3E9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A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6346">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PE弯头</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A2A9">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4ED2">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DD9">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A3FF">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F9AC">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BBD9">
            <w:pPr>
              <w:rPr>
                <w:rFonts w:hint="eastAsia" w:ascii="宋体" w:hAnsi="宋体" w:eastAsia="宋体" w:cs="宋体"/>
                <w:i w:val="0"/>
                <w:iCs w:val="0"/>
                <w:color w:val="000000"/>
                <w:sz w:val="24"/>
                <w:szCs w:val="24"/>
                <w:u w:val="none"/>
              </w:rPr>
            </w:pPr>
          </w:p>
        </w:tc>
      </w:tr>
      <w:tr w14:paraId="1F78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F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6A9F">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PE三通</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D86E">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BF38">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8127">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5</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9A90">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F54C">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DB01">
            <w:pPr>
              <w:rPr>
                <w:rFonts w:hint="eastAsia" w:ascii="宋体" w:hAnsi="宋体" w:eastAsia="宋体" w:cs="宋体"/>
                <w:i w:val="0"/>
                <w:iCs w:val="0"/>
                <w:color w:val="000000"/>
                <w:sz w:val="24"/>
                <w:szCs w:val="24"/>
                <w:u w:val="none"/>
              </w:rPr>
            </w:pPr>
          </w:p>
        </w:tc>
      </w:tr>
      <w:tr w14:paraId="5253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1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DFFA">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PE法兰</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D0AE">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C728">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0C9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1B72">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553D">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2ABA">
            <w:pPr>
              <w:rPr>
                <w:rFonts w:hint="eastAsia" w:ascii="宋体" w:hAnsi="宋体" w:eastAsia="宋体" w:cs="宋体"/>
                <w:i w:val="0"/>
                <w:iCs w:val="0"/>
                <w:color w:val="000000"/>
                <w:sz w:val="24"/>
                <w:szCs w:val="24"/>
                <w:u w:val="none"/>
              </w:rPr>
            </w:pPr>
          </w:p>
        </w:tc>
      </w:tr>
      <w:tr w14:paraId="6CD8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7A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C347">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污水铸铁井盖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A92B">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E3CF">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9EE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5</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97DD">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3610">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0FB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40吨重型井盖含防坠网</w:t>
            </w:r>
          </w:p>
        </w:tc>
      </w:tr>
      <w:tr w14:paraId="33386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D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95F0">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污水铸铁井盖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EB5C">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2662">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F8BA">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3</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27AF">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64E2">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85F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轻型井盖含防坠网</w:t>
            </w:r>
          </w:p>
        </w:tc>
      </w:tr>
      <w:tr w14:paraId="4805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D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9465">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雨水铸铁井盖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77D1">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5216">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E0D9">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8</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751F">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6186">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642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w:t>
            </w:r>
          </w:p>
        </w:tc>
      </w:tr>
      <w:tr w14:paraId="78DA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A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A631">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雨水铸铁井盖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CDCD">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92BF">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B985">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CF57">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AC09">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F3A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w:t>
            </w:r>
          </w:p>
        </w:tc>
      </w:tr>
      <w:tr w14:paraId="0EAC2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C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6AD5">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强电铸铁井盖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7938">
            <w:pPr>
              <w:keepNext w:val="0"/>
              <w:keepLines w:val="0"/>
              <w:widowControl/>
              <w:suppressLineNumbers w:val="0"/>
              <w:ind w:firstLine="480" w:firstLineChars="20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1200*1200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CB21">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C419">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3</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E03A">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25D4">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6CD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w:t>
            </w:r>
          </w:p>
        </w:tc>
      </w:tr>
      <w:tr w14:paraId="7F107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6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1E65">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强电铸铁井盖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7439">
            <w:pPr>
              <w:keepNext w:val="0"/>
              <w:keepLines w:val="0"/>
              <w:widowControl/>
              <w:suppressLineNumbers w:val="0"/>
              <w:ind w:firstLine="480" w:firstLineChars="20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1200*1200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28BA">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D200">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5</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03C4">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174E">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D5E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w:t>
            </w:r>
          </w:p>
        </w:tc>
      </w:tr>
      <w:tr w14:paraId="1B4A0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F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FB4E">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雨水篦</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5CA5">
            <w:pPr>
              <w:keepNext w:val="0"/>
              <w:keepLines w:val="0"/>
              <w:widowControl/>
              <w:suppressLineNumbers w:val="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铸铁700*400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6453">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8A46">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AC84">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761B">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802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40吨重型井盖含防坠网</w:t>
            </w:r>
          </w:p>
        </w:tc>
      </w:tr>
      <w:tr w14:paraId="77F3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D7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7E7A">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9A49">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DN40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0DB2">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B8A5">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120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CB7D">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B20D">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6A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46F9D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B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C52A">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20E0">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DN40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6E68">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4662">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20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E8E6">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5A34">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8E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5DD7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2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E615">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00C1">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DN65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6815">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EE36">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240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E72B">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45AD">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8F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4CB4F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0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E414">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lang w:val="en-US"/>
              </w:rPr>
            </w:pPr>
            <w:r>
              <w:rPr>
                <w:rFonts w:hint="eastAsia" w:ascii="宋体" w:hAnsi="宋体" w:eastAsia="宋体" w:cs="宋体"/>
                <w:i w:val="0"/>
                <w:iCs w:val="0"/>
                <w:color w:val="000000"/>
                <w:kern w:val="0"/>
                <w:sz w:val="21"/>
                <w:szCs w:val="21"/>
                <w:u w:val="none"/>
                <w:lang w:val="en-US" w:eastAsia="zh-CN" w:bidi="ar"/>
              </w:rPr>
              <w:t>镀锌直接</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57A8">
            <w:pPr>
              <w:keepNext w:val="0"/>
              <w:keepLines w:val="0"/>
              <w:widowControl/>
              <w:suppressLineNumbers w:val="0"/>
              <w:ind w:firstLine="48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DN65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A893">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79A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40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3E8A">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9068">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EF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3E1F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A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0D8A">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F5F5">
            <w:pPr>
              <w:keepNext w:val="0"/>
              <w:keepLines w:val="0"/>
              <w:widowControl/>
              <w:suppressLineNumbers w:val="0"/>
              <w:ind w:firstLine="48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DN80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5A02">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C465">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70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8FE3">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E9B8">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E5B3">
            <w:pPr>
              <w:rPr>
                <w:rFonts w:hint="eastAsia" w:ascii="宋体" w:hAnsi="宋体" w:eastAsia="宋体" w:cs="宋体"/>
                <w:i w:val="0"/>
                <w:iCs w:val="0"/>
                <w:color w:val="000000"/>
                <w:sz w:val="24"/>
                <w:szCs w:val="24"/>
                <w:u w:val="none"/>
              </w:rPr>
            </w:pPr>
          </w:p>
        </w:tc>
      </w:tr>
      <w:tr w14:paraId="2D855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7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E539">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镀锌直接</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7E90">
            <w:pPr>
              <w:keepNext w:val="0"/>
              <w:keepLines w:val="0"/>
              <w:widowControl/>
              <w:suppressLineNumbers w:val="0"/>
              <w:ind w:firstLine="48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DN80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4900">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E33B">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14</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77B4">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8575">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1C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1193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3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B6A3">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lang w:val="en-US" w:eastAsia="zh-CN"/>
              </w:rPr>
            </w:pPr>
            <w:r>
              <w:rPr>
                <w:rFonts w:hint="eastAsia" w:ascii="Arial" w:hAnsi="Arial" w:eastAsia="宋体" w:cs="Arial"/>
                <w:i w:val="0"/>
                <w:iCs w:val="0"/>
                <w:color w:val="000000"/>
                <w:sz w:val="18"/>
                <w:szCs w:val="18"/>
                <w:u w:val="none"/>
                <w:lang w:val="en-US" w:eastAsia="zh-CN"/>
              </w:rPr>
              <w:t>KPC双壁波纹管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DDF9">
            <w:pPr>
              <w:keepNext w:val="0"/>
              <w:keepLines w:val="0"/>
              <w:widowControl/>
              <w:suppressLineNumbers w:val="0"/>
              <w:ind w:firstLine="440" w:firstLineChars="20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1C07">
            <w:pPr>
              <w:keepNext w:val="0"/>
              <w:keepLines w:val="0"/>
              <w:widowControl/>
              <w:suppressLineNumbers w:val="0"/>
              <w:ind w:firstLine="400" w:firstLineChars="200"/>
              <w:jc w:val="center"/>
              <w:textAlignment w:val="center"/>
              <w:rPr>
                <w:rFonts w:hint="eastAsia" w:ascii="Arial" w:hAnsi="Arial" w:eastAsia="宋体" w:cs="Arial"/>
                <w:i w:val="0"/>
                <w:iCs w:val="0"/>
                <w:color w:val="000000"/>
                <w:sz w:val="18"/>
                <w:szCs w:val="18"/>
                <w:u w:val="none"/>
                <w:lang w:val="en-US" w:eastAsia="zh-CN"/>
              </w:rPr>
            </w:pPr>
            <w:r>
              <w:rPr>
                <w:rFonts w:hint="eastAsia" w:ascii="Arial" w:hAnsi="Arial" w:eastAsia="宋体" w:cs="Arial"/>
                <w:i w:val="0"/>
                <w:iCs w:val="0"/>
                <w:color w:val="000000"/>
                <w:sz w:val="20"/>
                <w:szCs w:val="20"/>
                <w:u w:val="none"/>
                <w:lang w:val="en-US" w:eastAsia="zh-CN"/>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7293">
            <w:pPr>
              <w:keepNext w:val="0"/>
              <w:keepLines w:val="0"/>
              <w:widowControl/>
              <w:suppressLineNumbers w:val="0"/>
              <w:ind w:firstLine="400" w:firstLineChars="200"/>
              <w:jc w:val="center"/>
              <w:textAlignment w:val="center"/>
              <w:rPr>
                <w:rFonts w:hint="default" w:ascii="Arial" w:hAnsi="Arial" w:eastAsia="宋体" w:cs="Arial"/>
                <w:i w:val="0"/>
                <w:iCs w:val="0"/>
                <w:color w:val="000000"/>
                <w:sz w:val="18"/>
                <w:szCs w:val="18"/>
                <w:u w:val="none"/>
                <w:lang w:val="en-US" w:eastAsia="zh-CN"/>
              </w:rPr>
            </w:pPr>
            <w:r>
              <w:rPr>
                <w:rFonts w:hint="eastAsia" w:ascii="Arial" w:hAnsi="Arial" w:eastAsia="宋体" w:cs="Arial"/>
                <w:i w:val="0"/>
                <w:iCs w:val="0"/>
                <w:color w:val="000000"/>
                <w:sz w:val="20"/>
                <w:szCs w:val="20"/>
                <w:u w:val="none"/>
                <w:lang w:val="en-US" w:eastAsia="zh-CN"/>
              </w:rPr>
              <w:t>100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2ACA">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E2D1">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E7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5254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2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4496">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D84C">
            <w:pPr>
              <w:keepNext w:val="0"/>
              <w:keepLines w:val="0"/>
              <w:widowControl/>
              <w:suppressLineNumbers w:val="0"/>
              <w:jc w:val="center"/>
              <w:textAlignment w:val="center"/>
              <w:rPr>
                <w:rFonts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4CA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4A8D">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FB60">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4D9E">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DC84">
            <w:pPr>
              <w:rPr>
                <w:rFonts w:hint="eastAsia" w:ascii="宋体" w:hAnsi="宋体" w:eastAsia="宋体" w:cs="宋体"/>
                <w:i w:val="0"/>
                <w:iCs w:val="0"/>
                <w:color w:val="000000"/>
                <w:sz w:val="24"/>
                <w:szCs w:val="24"/>
                <w:u w:val="none"/>
              </w:rPr>
            </w:pPr>
          </w:p>
        </w:tc>
      </w:tr>
      <w:tr w14:paraId="4523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2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6E5D">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4024">
            <w:pPr>
              <w:keepNext w:val="0"/>
              <w:keepLines w:val="0"/>
              <w:widowControl/>
              <w:suppressLineNumbers w:val="0"/>
              <w:spacing w:after="220" w:afterAutospacing="0"/>
              <w:jc w:val="center"/>
              <w:textAlignment w:val="center"/>
              <w:rPr>
                <w:rFonts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874F">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70D2">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64D3">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4D6D">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58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0024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1025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517D">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备注：材料符合国家标准，以上数量为暂定数量，最终以实际使用数量进行结算。以上单价包含送至工地现场运费、卸车费</w:t>
            </w:r>
            <w:r>
              <w:rPr>
                <w:rFonts w:hint="eastAsia" w:ascii="宋体" w:hAnsi="宋体" w:eastAsia="宋体" w:cs="宋体"/>
                <w:i w:val="0"/>
                <w:iCs w:val="0"/>
                <w:color w:val="000000"/>
                <w:sz w:val="24"/>
                <w:szCs w:val="24"/>
                <w:u w:val="none"/>
                <w:lang w:val="en-US" w:eastAsia="zh-CN"/>
              </w:rPr>
              <w:t>、税金。需开具13%的专票</w:t>
            </w:r>
          </w:p>
        </w:tc>
      </w:tr>
    </w:tbl>
    <w:p w14:paraId="168B3E54">
      <w:pPr>
        <w:ind w:left="0" w:leftChars="0" w:firstLine="0" w:firstLineChars="0"/>
        <w:rPr>
          <w:lang w:eastAsia="zh-CN"/>
        </w:rPr>
      </w:pPr>
    </w:p>
    <w:p w14:paraId="70E5E559">
      <w:pPr>
        <w:ind w:left="0" w:leftChars="0" w:firstLine="0" w:firstLineChars="0"/>
        <w:rPr>
          <w:lang w:eastAsia="zh-CN"/>
        </w:rPr>
      </w:pPr>
    </w:p>
    <w:p w14:paraId="3B35C845">
      <w:pPr>
        <w:pStyle w:val="3"/>
        <w:rPr>
          <w:rFonts w:ascii="Times New Roman" w:hAnsi="Times New Roman" w:cs="Times New Roman"/>
          <w:color w:val="010302"/>
          <w:lang w:eastAsia="zh-CN"/>
        </w:rPr>
      </w:pPr>
      <w:bookmarkStart w:id="8" w:name="_Toc208997305"/>
      <w:r>
        <w:rPr>
          <w:rFonts w:hint="eastAsia"/>
          <w:spacing w:val="-3"/>
          <w:lang w:eastAsia="zh-CN"/>
        </w:rPr>
        <w:t>二</w:t>
      </w:r>
      <w:r>
        <w:rPr>
          <w:spacing w:val="-3"/>
        </w:rPr>
        <w:t>、</w:t>
      </w:r>
      <w:r>
        <w:rPr>
          <w:rFonts w:hint="eastAsia"/>
          <w:spacing w:val="-3"/>
          <w:lang w:eastAsia="zh-CN"/>
        </w:rPr>
        <w:t>技术</w:t>
      </w:r>
      <w:r>
        <w:rPr>
          <w:spacing w:val="-3"/>
          <w:lang w:eastAsia="zh-CN"/>
        </w:rPr>
        <w:t>需求</w:t>
      </w:r>
      <w:bookmarkEnd w:id="8"/>
    </w:p>
    <w:p w14:paraId="071E3ED9">
      <w:pPr>
        <w:ind w:firstLine="48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1.所供应货物应符合相应的国家强制性标准、国家推荐性标准、行业标准和本项目设计图纸的技术指标，送货时应随附产品合格证、质量保证书、检测报告。</w:t>
      </w:r>
    </w:p>
    <w:p w14:paraId="4F201506">
      <w:pPr>
        <w:pStyle w:val="2"/>
        <w:ind w:firstLine="2200" w:firstLineChars="500"/>
        <w:jc w:val="both"/>
        <w:rPr>
          <w:rFonts w:ascii="Times New Roman" w:hAnsi="Times New Roman" w:cs="Times New Roman"/>
          <w:color w:val="010302"/>
          <w:lang w:eastAsia="zh-CN"/>
        </w:rPr>
      </w:pPr>
      <w:bookmarkStart w:id="9" w:name="_Toc208997306"/>
      <w:r>
        <w:rPr>
          <w:lang w:eastAsia="zh-CN"/>
        </w:rPr>
        <w:t>第三</w:t>
      </w:r>
      <w:r>
        <w:rPr>
          <w:rFonts w:hint="eastAsia"/>
          <w:lang w:eastAsia="zh-CN"/>
        </w:rPr>
        <w:t xml:space="preserve">章 </w:t>
      </w:r>
      <w:r>
        <w:rPr>
          <w:lang w:eastAsia="zh-CN"/>
        </w:rPr>
        <w:t>采购商务需求</w:t>
      </w:r>
      <w:bookmarkEnd w:id="9"/>
    </w:p>
    <w:p w14:paraId="68C4E461">
      <w:pPr>
        <w:pStyle w:val="3"/>
        <w:rPr>
          <w:lang w:eastAsia="zh-CN"/>
        </w:rPr>
      </w:pPr>
      <w:bookmarkStart w:id="10" w:name="_Toc208997307"/>
      <w:r>
        <w:rPr>
          <w:rFonts w:hint="eastAsia"/>
          <w:lang w:eastAsia="zh-CN"/>
        </w:rPr>
        <w:t>一、报价范围</w:t>
      </w:r>
      <w:bookmarkEnd w:id="10"/>
    </w:p>
    <w:p w14:paraId="1F8FCA3F">
      <w:pPr>
        <w:ind w:firstLine="480"/>
        <w:rPr>
          <w:lang w:eastAsia="zh-CN"/>
        </w:rPr>
      </w:pPr>
      <w:r>
        <w:rPr>
          <w:rFonts w:hint="eastAsia"/>
          <w:lang w:val="en-US" w:eastAsia="zh-CN"/>
        </w:rPr>
        <w:t>上述清单内的镀锌线管及五金配件包含</w:t>
      </w:r>
      <w:r>
        <w:rPr>
          <w:lang w:eastAsia="zh-CN"/>
        </w:rPr>
        <w:t>13%税率的增值税专用发票。</w:t>
      </w:r>
    </w:p>
    <w:p w14:paraId="3D97CCEA">
      <w:pPr>
        <w:pStyle w:val="3"/>
        <w:rPr>
          <w:color w:val="auto"/>
          <w:lang w:eastAsia="zh-CN"/>
        </w:rPr>
      </w:pPr>
      <w:bookmarkStart w:id="11" w:name="_Toc208997308"/>
      <w:r>
        <w:rPr>
          <w:rFonts w:hint="eastAsia"/>
          <w:color w:val="auto"/>
          <w:lang w:eastAsia="zh-CN"/>
        </w:rPr>
        <w:t>二、交货期</w:t>
      </w:r>
      <w:bookmarkEnd w:id="11"/>
    </w:p>
    <w:p w14:paraId="4E6594D5">
      <w:pPr>
        <w:ind w:firstLine="480"/>
        <w:rPr>
          <w:color w:val="auto"/>
          <w:shd w:val="clear" w:color="auto" w:fill="auto"/>
          <w:lang w:eastAsia="zh-CN"/>
        </w:rPr>
      </w:pPr>
      <w:r>
        <w:rPr>
          <w:rFonts w:hint="eastAsia"/>
          <w:color w:val="auto"/>
          <w:shd w:val="clear" w:color="auto" w:fill="auto"/>
          <w:lang w:eastAsia="zh-CN"/>
        </w:rPr>
        <w:t>自采购人书面通知供货之日起</w:t>
      </w:r>
      <w:r>
        <w:rPr>
          <w:rFonts w:hint="eastAsia"/>
          <w:color w:val="auto"/>
          <w:u w:val="single"/>
          <w:shd w:val="clear" w:color="auto" w:fill="auto"/>
          <w:lang w:eastAsia="zh-CN"/>
        </w:rPr>
        <w:t xml:space="preserve"> </w:t>
      </w:r>
      <w:r>
        <w:rPr>
          <w:rFonts w:hint="eastAsia"/>
          <w:color w:val="auto"/>
          <w:u w:val="single"/>
          <w:shd w:val="clear" w:color="auto" w:fill="auto"/>
          <w:lang w:val="en-US" w:eastAsia="zh-CN"/>
        </w:rPr>
        <w:t>3</w:t>
      </w:r>
      <w:r>
        <w:rPr>
          <w:rFonts w:hint="eastAsia"/>
          <w:color w:val="auto"/>
          <w:shd w:val="clear" w:color="auto" w:fill="auto"/>
          <w:lang w:eastAsia="zh-CN"/>
        </w:rPr>
        <w:t>自然日内</w:t>
      </w:r>
      <w:r>
        <w:rPr>
          <w:rFonts w:hint="eastAsia"/>
          <w:color w:val="auto"/>
          <w:shd w:val="clear" w:color="auto" w:fill="auto"/>
          <w:lang w:val="en-US" w:eastAsia="zh-CN"/>
        </w:rPr>
        <w:t>开始</w:t>
      </w:r>
      <w:r>
        <w:rPr>
          <w:rFonts w:hint="eastAsia"/>
          <w:color w:val="auto"/>
          <w:shd w:val="clear" w:color="auto" w:fill="auto"/>
          <w:lang w:eastAsia="zh-CN"/>
        </w:rPr>
        <w:t>交货，</w:t>
      </w:r>
      <w:r>
        <w:rPr>
          <w:rFonts w:hint="eastAsia"/>
          <w:color w:val="auto"/>
          <w:shd w:val="clear" w:color="auto" w:fill="auto"/>
          <w:lang w:val="en-US" w:eastAsia="zh-CN"/>
        </w:rPr>
        <w:t>按需供应</w:t>
      </w:r>
      <w:r>
        <w:rPr>
          <w:rFonts w:hint="eastAsia"/>
          <w:color w:val="auto"/>
          <w:shd w:val="clear" w:color="auto" w:fill="auto"/>
          <w:lang w:eastAsia="zh-CN"/>
        </w:rPr>
        <w:t>。</w:t>
      </w:r>
    </w:p>
    <w:p w14:paraId="41285C89">
      <w:pPr>
        <w:pStyle w:val="3"/>
        <w:rPr>
          <w:rFonts w:hint="eastAsia" w:asciiTheme="minorEastAsia" w:hAnsiTheme="minorEastAsia" w:eastAsiaTheme="minorEastAsia" w:cstheme="minorEastAsia"/>
          <w:bCs w:val="0"/>
          <w:color w:val="auto"/>
          <w:sz w:val="24"/>
          <w:szCs w:val="24"/>
          <w:shd w:val="clear" w:color="auto" w:fill="auto"/>
          <w:lang w:val="en-US" w:eastAsia="zh-CN" w:bidi="ar-SA"/>
        </w:rPr>
      </w:pPr>
      <w:bookmarkStart w:id="12" w:name="_Toc208997309"/>
      <w:r>
        <w:rPr>
          <w:rFonts w:hint="eastAsia"/>
          <w:color w:val="auto"/>
          <w:shd w:val="clear" w:color="auto" w:fill="auto"/>
          <w:lang w:eastAsia="zh-CN"/>
        </w:rPr>
        <w:t>三、交货地</w:t>
      </w:r>
      <w:r>
        <w:rPr>
          <w:rFonts w:hint="eastAsia"/>
          <w:color w:val="auto"/>
          <w:shd w:val="clear" w:color="auto" w:fill="auto"/>
          <w:lang w:val="en-US" w:eastAsia="zh-CN"/>
        </w:rPr>
        <w:t>点</w:t>
      </w:r>
      <w:bookmarkEnd w:id="12"/>
    </w:p>
    <w:p w14:paraId="1FBE8EA9">
      <w:pPr>
        <w:ind w:firstLine="480"/>
        <w:rPr>
          <w:rFonts w:hint="eastAsia" w:asciiTheme="minorEastAsia" w:hAnsiTheme="minorEastAsia" w:eastAsiaTheme="minorEastAsia" w:cstheme="minorEastAsia"/>
          <w:bCs w:val="0"/>
          <w:color w:val="auto"/>
          <w:sz w:val="24"/>
          <w:szCs w:val="24"/>
          <w:shd w:val="clear" w:color="auto" w:fill="auto"/>
          <w:lang w:val="en-US" w:eastAsia="zh-CN" w:bidi="ar-SA"/>
        </w:rPr>
      </w:pPr>
      <w:r>
        <w:rPr>
          <w:rFonts w:hint="eastAsia" w:asciiTheme="minorEastAsia" w:hAnsiTheme="minorEastAsia" w:eastAsiaTheme="minorEastAsia" w:cstheme="minorEastAsia"/>
          <w:bCs w:val="0"/>
          <w:color w:val="auto"/>
          <w:sz w:val="24"/>
          <w:szCs w:val="24"/>
          <w:shd w:val="clear" w:color="auto" w:fill="auto"/>
          <w:lang w:val="en-US" w:eastAsia="zh-CN" w:bidi="ar-SA"/>
        </w:rPr>
        <w:t>江西省抚州市金溪县</w:t>
      </w:r>
      <w:r>
        <w:rPr>
          <w:rFonts w:hint="eastAsia" w:cstheme="minorEastAsia"/>
          <w:bCs w:val="0"/>
          <w:color w:val="auto"/>
          <w:sz w:val="24"/>
          <w:szCs w:val="24"/>
          <w:shd w:val="clear" w:color="auto" w:fill="auto"/>
          <w:lang w:val="en-US" w:eastAsia="zh-CN" w:bidi="ar-SA"/>
        </w:rPr>
        <w:t>城西生活污水从厂及配套管网</w:t>
      </w:r>
      <w:r>
        <w:rPr>
          <w:rFonts w:hint="eastAsia" w:asciiTheme="minorEastAsia" w:hAnsiTheme="minorEastAsia" w:eastAsiaTheme="minorEastAsia" w:cstheme="minorEastAsia"/>
          <w:bCs w:val="0"/>
          <w:color w:val="auto"/>
          <w:sz w:val="24"/>
          <w:szCs w:val="24"/>
          <w:shd w:val="clear" w:color="auto" w:fill="auto"/>
          <w:lang w:val="en-US" w:eastAsia="zh-CN" w:bidi="ar-SA"/>
        </w:rPr>
        <w:t>建设项目工地。</w:t>
      </w:r>
    </w:p>
    <w:p w14:paraId="2FB40D2A">
      <w:pPr>
        <w:pStyle w:val="3"/>
        <w:rPr>
          <w:rFonts w:hint="eastAsia" w:asciiTheme="minorEastAsia" w:hAnsiTheme="minorEastAsia" w:eastAsiaTheme="minorEastAsia" w:cstheme="minorEastAsia"/>
          <w:bCs w:val="0"/>
          <w:color w:val="auto"/>
          <w:sz w:val="24"/>
          <w:szCs w:val="24"/>
          <w:shd w:val="clear" w:color="auto" w:fill="auto"/>
          <w:lang w:val="en-US" w:eastAsia="zh-CN" w:bidi="ar-SA"/>
        </w:rPr>
      </w:pPr>
      <w:bookmarkStart w:id="13" w:name="_Toc208997310"/>
      <w:r>
        <w:rPr>
          <w:rFonts w:hint="eastAsia" w:asciiTheme="minorEastAsia" w:hAnsiTheme="minorEastAsia" w:eastAsiaTheme="minorEastAsia" w:cstheme="minorEastAsia"/>
          <w:bCs w:val="0"/>
          <w:color w:val="auto"/>
          <w:sz w:val="24"/>
          <w:szCs w:val="24"/>
          <w:shd w:val="clear" w:color="auto" w:fill="auto"/>
          <w:lang w:val="en-US" w:eastAsia="zh-CN" w:bidi="ar-SA"/>
        </w:rPr>
        <w:t>四、质保期</w:t>
      </w:r>
      <w:bookmarkEnd w:id="13"/>
    </w:p>
    <w:p w14:paraId="0D767352">
      <w:pPr>
        <w:ind w:firstLine="480"/>
        <w:rPr>
          <w:color w:val="auto"/>
          <w:shd w:val="clear" w:color="auto" w:fill="auto"/>
          <w:lang w:eastAsia="zh-CN"/>
        </w:rPr>
      </w:pPr>
      <w:r>
        <w:rPr>
          <w:rFonts w:hint="eastAsia"/>
          <w:color w:val="auto"/>
          <w:shd w:val="clear" w:color="auto" w:fill="auto"/>
          <w:lang w:val="en-US" w:eastAsia="zh-CN"/>
        </w:rPr>
        <w:t>安装验收</w:t>
      </w:r>
      <w:r>
        <w:rPr>
          <w:rFonts w:hint="eastAsia"/>
          <w:color w:val="auto"/>
          <w:shd w:val="clear" w:color="auto" w:fill="auto"/>
          <w:lang w:eastAsia="zh-CN"/>
        </w:rPr>
        <w:t>之日起1</w:t>
      </w:r>
      <w:r>
        <w:rPr>
          <w:rFonts w:hint="eastAsia"/>
          <w:color w:val="auto"/>
          <w:shd w:val="clear" w:color="auto" w:fill="auto"/>
          <w:lang w:val="en-US" w:eastAsia="zh-CN"/>
        </w:rPr>
        <w:t>2</w:t>
      </w:r>
      <w:r>
        <w:rPr>
          <w:rFonts w:hint="eastAsia"/>
          <w:color w:val="auto"/>
          <w:shd w:val="clear" w:color="auto" w:fill="auto"/>
          <w:lang w:eastAsia="zh-CN"/>
        </w:rPr>
        <w:t>个月。</w:t>
      </w:r>
    </w:p>
    <w:p w14:paraId="079425EF">
      <w:pPr>
        <w:pStyle w:val="3"/>
        <w:rPr>
          <w:color w:val="auto"/>
          <w:shd w:val="clear" w:color="auto" w:fill="auto"/>
          <w:lang w:eastAsia="zh-CN"/>
        </w:rPr>
      </w:pPr>
      <w:bookmarkStart w:id="14" w:name="_Toc208997311"/>
      <w:r>
        <w:rPr>
          <w:rFonts w:hint="eastAsia"/>
          <w:color w:val="auto"/>
          <w:shd w:val="clear" w:color="auto" w:fill="auto"/>
          <w:lang w:eastAsia="zh-CN"/>
        </w:rPr>
        <w:t>五、付款方式</w:t>
      </w:r>
      <w:bookmarkEnd w:id="14"/>
    </w:p>
    <w:p w14:paraId="405BFF39">
      <w:pPr>
        <w:ind w:left="0" w:leftChars="0" w:firstLine="480" w:firstLineChars="200"/>
        <w:rPr>
          <w:color w:val="auto"/>
          <w:shd w:val="clear" w:color="auto" w:fill="auto"/>
          <w:lang w:eastAsia="zh-CN"/>
        </w:rPr>
      </w:pPr>
      <w:r>
        <w:rPr>
          <w:rFonts w:hint="eastAsia"/>
          <w:color w:val="auto"/>
          <w:shd w:val="clear" w:color="auto" w:fill="auto"/>
          <w:lang w:val="en-US" w:eastAsia="zh-CN"/>
        </w:rPr>
        <w:t>1</w:t>
      </w:r>
      <w:r>
        <w:rPr>
          <w:rFonts w:hint="eastAsia"/>
          <w:color w:val="auto"/>
          <w:shd w:val="clear" w:color="auto" w:fill="auto"/>
          <w:lang w:eastAsia="zh-CN"/>
        </w:rPr>
        <w:t>.</w:t>
      </w:r>
      <w:r>
        <w:rPr>
          <w:rFonts w:hint="eastAsia"/>
          <w:color w:val="auto"/>
          <w:shd w:val="clear" w:color="auto" w:fill="auto"/>
          <w:lang w:val="en-US" w:eastAsia="zh-CN"/>
        </w:rPr>
        <w:t>签订合同后支付30%合同预付款，完成所有材料的供货工作，经发包人</w:t>
      </w:r>
      <w:r>
        <w:rPr>
          <w:rFonts w:hint="eastAsia"/>
          <w:color w:val="auto"/>
          <w:shd w:val="clear" w:color="auto" w:fill="auto"/>
          <w:lang w:eastAsia="zh-CN"/>
        </w:rPr>
        <w:t>验收后支付合同总价的</w:t>
      </w:r>
      <w:r>
        <w:rPr>
          <w:rFonts w:hint="eastAsia"/>
          <w:color w:val="auto"/>
          <w:shd w:val="clear" w:color="auto" w:fill="auto"/>
          <w:lang w:val="en-US" w:eastAsia="zh-CN"/>
        </w:rPr>
        <w:t>97</w:t>
      </w:r>
      <w:r>
        <w:rPr>
          <w:rFonts w:hint="eastAsia"/>
          <w:color w:val="auto"/>
          <w:shd w:val="clear" w:color="auto" w:fill="auto"/>
          <w:lang w:eastAsia="zh-CN"/>
        </w:rPr>
        <w:t>%；</w:t>
      </w:r>
    </w:p>
    <w:p w14:paraId="57886297">
      <w:pPr>
        <w:ind w:firstLine="480"/>
        <w:rPr>
          <w:color w:val="auto"/>
          <w:shd w:val="clear" w:color="auto" w:fill="auto"/>
          <w:lang w:eastAsia="zh-CN"/>
        </w:rPr>
      </w:pPr>
      <w:r>
        <w:rPr>
          <w:rFonts w:hint="eastAsia"/>
          <w:color w:val="auto"/>
          <w:shd w:val="clear" w:color="auto" w:fill="auto"/>
          <w:lang w:val="en-US" w:eastAsia="zh-CN"/>
        </w:rPr>
        <w:t>2</w:t>
      </w:r>
      <w:r>
        <w:rPr>
          <w:rFonts w:hint="eastAsia"/>
          <w:color w:val="auto"/>
          <w:shd w:val="clear" w:color="auto" w:fill="auto"/>
          <w:lang w:eastAsia="zh-CN"/>
        </w:rPr>
        <w:t>.货物的质保期满后且货物无质量缺陷后付清结算尾款</w:t>
      </w:r>
      <w:r>
        <w:rPr>
          <w:color w:val="auto"/>
          <w:shd w:val="clear" w:color="auto" w:fill="auto"/>
          <w:lang w:eastAsia="zh-CN"/>
        </w:rPr>
        <w:t>。</w:t>
      </w:r>
    </w:p>
    <w:p w14:paraId="0E51154A">
      <w:pPr>
        <w:ind w:firstLine="480"/>
        <w:rPr>
          <w:rFonts w:ascii="Times New Roman" w:hAnsi="Times New Roman" w:cs="Times New Roman"/>
          <w:color w:val="auto"/>
          <w:shd w:val="clear" w:color="auto" w:fill="auto"/>
          <w:lang w:eastAsia="zh-CN"/>
        </w:rPr>
      </w:pPr>
      <w:r>
        <w:rPr>
          <w:rFonts w:hint="eastAsia"/>
          <w:color w:val="auto"/>
          <w:shd w:val="clear" w:color="auto" w:fill="auto"/>
          <w:lang w:eastAsia="zh-CN"/>
        </w:rPr>
        <w:t>每笔付款时供应商应开具响应金额的税务发票，否则采购人将不予支付。</w:t>
      </w:r>
    </w:p>
    <w:p w14:paraId="02828298">
      <w:pPr>
        <w:pStyle w:val="3"/>
        <w:rPr>
          <w:rFonts w:ascii="Times New Roman" w:hAnsi="Times New Roman" w:cs="Times New Roman"/>
          <w:color w:val="auto"/>
          <w:lang w:eastAsia="zh-CN"/>
        </w:rPr>
      </w:pPr>
      <w:bookmarkStart w:id="15" w:name="_Toc208997312"/>
      <w:r>
        <w:rPr>
          <w:rFonts w:hint="eastAsia"/>
          <w:color w:val="auto"/>
          <w:lang w:eastAsia="zh-CN"/>
        </w:rPr>
        <w:t>六、货物</w:t>
      </w:r>
      <w:r>
        <w:rPr>
          <w:color w:val="auto"/>
          <w:lang w:eastAsia="zh-CN"/>
        </w:rPr>
        <w:t>验收</w:t>
      </w:r>
      <w:bookmarkEnd w:id="15"/>
    </w:p>
    <w:p w14:paraId="1CA69250">
      <w:pPr>
        <w:ind w:firstLine="480"/>
        <w:rPr>
          <w:rFonts w:ascii="Times New Roman" w:hAnsi="Times New Roman" w:cs="Times New Roman"/>
          <w:color w:val="010302"/>
          <w:lang w:eastAsia="zh-CN"/>
        </w:rPr>
      </w:pPr>
      <w:r>
        <w:rPr>
          <w:lang w:eastAsia="zh-CN"/>
        </w:rPr>
        <w:t>1.每批次送货时，供应商应提前通知采购人进行初步验收，采购人将根据采购合同、设计图纸和送货清单等，指定人员到现场清点品名、规格、数量；检查外观，作出初步验收记录，双签字确认。</w:t>
      </w:r>
    </w:p>
    <w:p w14:paraId="31D73D94">
      <w:pPr>
        <w:ind w:firstLine="480"/>
        <w:rPr>
          <w:lang w:eastAsia="zh-CN"/>
        </w:rPr>
      </w:pPr>
      <w:r>
        <w:rPr>
          <w:rFonts w:hint="eastAsia"/>
          <w:lang w:eastAsia="zh-CN"/>
        </w:rPr>
        <w:t>2.</w:t>
      </w:r>
      <w:r>
        <w:rPr>
          <w:lang w:eastAsia="zh-CN"/>
        </w:rPr>
        <w:t>成交供应商应保证货物到达</w:t>
      </w:r>
      <w:r>
        <w:rPr>
          <w:rFonts w:hint="eastAsia"/>
          <w:lang w:eastAsia="zh-CN"/>
        </w:rPr>
        <w:t>工</w:t>
      </w:r>
      <w:r>
        <w:rPr>
          <w:lang w:eastAsia="zh-CN"/>
        </w:rPr>
        <w:t>地完好无损，如有缺方漏、损坏，由成交供应商负责调换、补齐或赔偿。</w:t>
      </w:r>
    </w:p>
    <w:p w14:paraId="5304ECFE">
      <w:pPr>
        <w:ind w:firstLine="480"/>
        <w:rPr>
          <w:lang w:eastAsia="zh-CN"/>
        </w:rPr>
      </w:pPr>
      <w:r>
        <w:rPr>
          <w:rFonts w:hint="eastAsia"/>
          <w:lang w:eastAsia="zh-CN"/>
        </w:rPr>
        <w:t>3.采购清单中的货物如需送第三方检测机构检测的，则由采购人自行选取送检，如检测不合格，相关的检测费用和损失由供应商承担。</w:t>
      </w:r>
    </w:p>
    <w:p w14:paraId="39356EE1">
      <w:pPr>
        <w:ind w:firstLine="478"/>
        <w:rPr>
          <w:rFonts w:ascii="Times New Roman" w:hAnsi="Times New Roman" w:cs="Times New Roman"/>
          <w:color w:val="010302"/>
          <w:lang w:eastAsia="zh-CN"/>
        </w:rPr>
      </w:pPr>
      <w:r>
        <w:rPr>
          <w:rFonts w:hint="eastAsia"/>
          <w:spacing w:val="-1"/>
          <w:lang w:eastAsia="zh-CN"/>
        </w:rPr>
        <w:t>4</w:t>
      </w:r>
      <w:r>
        <w:rPr>
          <w:spacing w:val="-1"/>
          <w:lang w:eastAsia="zh-CN"/>
        </w:rPr>
        <w:t>.产品包装材料归采购人所有。</w:t>
      </w:r>
    </w:p>
    <w:p w14:paraId="04979A74">
      <w:pPr>
        <w:pStyle w:val="3"/>
        <w:rPr>
          <w:rFonts w:ascii="Times New Roman" w:hAnsi="Times New Roman" w:cs="Times New Roman"/>
          <w:color w:val="010302"/>
          <w:lang w:eastAsia="zh-CN"/>
        </w:rPr>
      </w:pPr>
      <w:bookmarkStart w:id="16" w:name="_Toc208997313"/>
      <w:r>
        <w:rPr>
          <w:rFonts w:hint="eastAsia"/>
          <w:lang w:eastAsia="zh-CN"/>
        </w:rPr>
        <w:t>七</w:t>
      </w:r>
      <w:r>
        <w:rPr>
          <w:lang w:eastAsia="zh-CN"/>
        </w:rPr>
        <w:t>、知识产权</w:t>
      </w:r>
      <w:bookmarkEnd w:id="16"/>
    </w:p>
    <w:p w14:paraId="3E958EF9">
      <w:pPr>
        <w:ind w:firstLine="480"/>
        <w:rPr>
          <w:lang w:eastAsia="zh-CN"/>
        </w:rPr>
      </w:pPr>
      <w:r>
        <w:rPr>
          <w:lang w:eastAsia="zh-CN"/>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5867EB2D">
      <w:pPr>
        <w:pStyle w:val="3"/>
        <w:rPr>
          <w:rFonts w:ascii="Times New Roman" w:hAnsi="Times New Roman" w:cs="Times New Roman"/>
          <w:color w:val="010302"/>
          <w:lang w:eastAsia="zh-CN"/>
        </w:rPr>
      </w:pPr>
      <w:bookmarkStart w:id="17" w:name="_Toc208997314"/>
      <w:r>
        <w:rPr>
          <w:rFonts w:hint="eastAsia"/>
          <w:lang w:eastAsia="zh-CN"/>
        </w:rPr>
        <w:t>八</w:t>
      </w:r>
      <w:r>
        <w:rPr>
          <w:lang w:eastAsia="zh-CN"/>
        </w:rPr>
        <w:t>、其他</w:t>
      </w:r>
      <w:bookmarkEnd w:id="17"/>
    </w:p>
    <w:p w14:paraId="4C567D94">
      <w:pPr>
        <w:ind w:firstLine="480"/>
        <w:rPr>
          <w:rFonts w:ascii="Times New Roman" w:hAnsi="Times New Roman" w:cs="Times New Roman"/>
          <w:color w:val="010302"/>
          <w:lang w:eastAsia="zh-CN"/>
        </w:rPr>
      </w:pPr>
      <w:r>
        <w:rPr>
          <w:lang w:eastAsia="zh-CN"/>
        </w:rPr>
        <w:t>1.成交供应商必须在响应文件中对以上条款和服务承诺明确列出，承诺内容必须达到本</w:t>
      </w:r>
      <w:r>
        <w:rPr>
          <w:rFonts w:hint="eastAsia"/>
          <w:lang w:eastAsia="zh-CN"/>
        </w:rPr>
        <w:t>章</w:t>
      </w:r>
      <w:r>
        <w:rPr>
          <w:lang w:eastAsia="zh-CN"/>
        </w:rPr>
        <w:t>及询比采购其他条款的要求。</w:t>
      </w:r>
    </w:p>
    <w:p w14:paraId="45098386">
      <w:pPr>
        <w:ind w:firstLine="478"/>
        <w:rPr>
          <w:rFonts w:ascii="Times New Roman" w:hAnsi="Times New Roman" w:cs="Times New Roman"/>
          <w:color w:val="010302"/>
          <w:lang w:eastAsia="zh-CN"/>
        </w:rPr>
      </w:pPr>
      <w:r>
        <w:rPr>
          <w:spacing w:val="-1"/>
          <w:lang w:eastAsia="zh-CN"/>
        </w:rPr>
        <w:t>2.其他未尽事宜由供需双方在采购合同中详细约定。</w:t>
      </w:r>
    </w:p>
    <w:p w14:paraId="57236686">
      <w:pPr>
        <w:pStyle w:val="2"/>
        <w:rPr>
          <w:rFonts w:ascii="Times New Roman" w:hAnsi="Times New Roman" w:cs="Times New Roman"/>
          <w:color w:val="010302"/>
          <w:lang w:eastAsia="zh-CN"/>
        </w:rPr>
      </w:pPr>
      <w:bookmarkStart w:id="18" w:name="_Toc208997315"/>
      <w:r>
        <w:rPr>
          <w:lang w:eastAsia="zh-CN"/>
        </w:rPr>
        <w:t>第四</w:t>
      </w:r>
      <w:r>
        <w:rPr>
          <w:rFonts w:hint="eastAsia"/>
          <w:spacing w:val="41"/>
          <w:lang w:eastAsia="zh-CN"/>
        </w:rPr>
        <w:t>章</w:t>
      </w:r>
      <w:r>
        <w:rPr>
          <w:spacing w:val="41"/>
          <w:lang w:eastAsia="zh-CN"/>
        </w:rPr>
        <w:t xml:space="preserve"> </w:t>
      </w:r>
      <w:r>
        <w:rPr>
          <w:lang w:eastAsia="zh-CN"/>
        </w:rPr>
        <w:t>询比程序及方法、评审标准、无效响应和采购终止</w:t>
      </w:r>
      <w:bookmarkEnd w:id="18"/>
    </w:p>
    <w:p w14:paraId="7DA6A4A4">
      <w:pPr>
        <w:pStyle w:val="3"/>
        <w:rPr>
          <w:lang w:eastAsia="zh-CN"/>
        </w:rPr>
      </w:pPr>
      <w:bookmarkStart w:id="19" w:name="_Toc208997316"/>
      <w:r>
        <w:rPr>
          <w:lang w:eastAsia="zh-CN"/>
        </w:rPr>
        <w:t>一、询比程序及方法</w:t>
      </w:r>
      <w:bookmarkEnd w:id="19"/>
    </w:p>
    <w:p w14:paraId="426B235A">
      <w:pPr>
        <w:ind w:firstLine="480"/>
        <w:rPr>
          <w:lang w:eastAsia="zh-CN"/>
        </w:rPr>
      </w:pPr>
      <w:r>
        <w:rPr>
          <w:lang w:eastAsia="zh-CN"/>
        </w:rPr>
        <w:t>（一）按询比文件规定的截至时间进行，由</w:t>
      </w:r>
      <w:r>
        <w:rPr>
          <w:rFonts w:hint="eastAsia"/>
          <w:lang w:val="en-US" w:eastAsia="zh-CN"/>
        </w:rPr>
        <w:t>采购</w:t>
      </w:r>
      <w:r>
        <w:rPr>
          <w:lang w:eastAsia="zh-CN"/>
        </w:rPr>
        <w:t>小组</w:t>
      </w:r>
      <w:r>
        <w:rPr>
          <w:rFonts w:hint="eastAsia"/>
          <w:lang w:val="en-US" w:eastAsia="zh-CN"/>
        </w:rPr>
        <w:t>成员担任评审小组，</w:t>
      </w:r>
      <w:r>
        <w:rPr>
          <w:lang w:eastAsia="zh-CN"/>
        </w:rPr>
        <w:t>对各供应商的响应文件进行评审。</w:t>
      </w:r>
    </w:p>
    <w:p w14:paraId="052DB07F">
      <w:pPr>
        <w:ind w:firstLine="480"/>
        <w:rPr>
          <w:rFonts w:ascii="Times New Roman" w:hAnsi="Times New Roman" w:cs="Times New Roman"/>
          <w:color w:val="010302"/>
          <w:lang w:eastAsia="zh-CN"/>
        </w:rPr>
      </w:pPr>
      <w:r>
        <w:rPr>
          <w:lang w:eastAsia="zh-CN"/>
        </w:rPr>
        <w:t>（二）评审小组对各供应商的资格条件、响应文件的有效性、完整性和响应程度进行审查。</w:t>
      </w:r>
    </w:p>
    <w:p w14:paraId="2987168F">
      <w:pPr>
        <w:ind w:firstLine="442"/>
        <w:rPr>
          <w:spacing w:val="-20"/>
          <w:lang w:eastAsia="zh-CN"/>
        </w:rPr>
      </w:pPr>
      <w:r>
        <w:rPr>
          <w:spacing w:val="-19"/>
          <w:lang w:eastAsia="zh-CN"/>
        </w:rPr>
        <w:t>1</w:t>
      </w:r>
      <w:r>
        <w:rPr>
          <w:spacing w:val="-22"/>
          <w:lang w:eastAsia="zh-CN"/>
        </w:rPr>
        <w:t>、</w:t>
      </w:r>
      <w:r>
        <w:rPr>
          <w:lang w:eastAsia="zh-CN"/>
        </w:rPr>
        <w:t>资格性审查</w:t>
      </w:r>
    </w:p>
    <w:p w14:paraId="1EBBBF3C">
      <w:pPr>
        <w:ind w:firstLine="480"/>
        <w:rPr>
          <w:rFonts w:ascii="Times New Roman" w:hAnsi="Times New Roman"/>
          <w:color w:val="000000" w:themeColor="text1"/>
          <w:lang w:eastAsia="zh-CN"/>
          <w14:textFill>
            <w14:solidFill>
              <w14:schemeClr w14:val="tx1"/>
            </w14:solidFill>
          </w14:textFill>
        </w:rPr>
      </w:pPr>
      <w:r>
        <w:rPr>
          <w:lang w:eastAsia="zh-CN"/>
        </w:rPr>
        <w:t>依据法律法规和询比采购文件的规定</w:t>
      </w:r>
      <w:r>
        <w:rPr>
          <w:spacing w:val="-22"/>
          <w:lang w:eastAsia="zh-CN"/>
        </w:rPr>
        <w:t>，</w:t>
      </w:r>
      <w:r>
        <w:rPr>
          <w:spacing w:val="-2"/>
          <w:lang w:eastAsia="zh-CN"/>
        </w:rPr>
        <w:t>对响应文件中的资格证明进行</w:t>
      </w:r>
      <w:r>
        <w:rPr>
          <w:lang w:eastAsia="zh-CN"/>
        </w:rPr>
        <w:t>审查，以确定供应商是否具备询比资格。资格性审查资料表如下：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7"/>
        <w:gridCol w:w="670"/>
        <w:gridCol w:w="2666"/>
        <w:gridCol w:w="5108"/>
      </w:tblGrid>
      <w:tr w14:paraId="646E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Align w:val="center"/>
          </w:tcPr>
          <w:p w14:paraId="6415551F">
            <w:pPr>
              <w:pStyle w:val="30"/>
              <w:rPr>
                <w:rFonts w:ascii="Times New Roman" w:hAnsi="Times New Roman" w:cs="Times New Roman"/>
                <w:b/>
                <w:color w:val="010302"/>
              </w:rPr>
            </w:pPr>
            <w:r>
              <w:rPr>
                <w:b/>
              </w:rPr>
              <w:t>序号</w:t>
            </w:r>
          </w:p>
        </w:tc>
        <w:tc>
          <w:tcPr>
            <w:tcW w:w="1837" w:type="pct"/>
            <w:gridSpan w:val="2"/>
            <w:vAlign w:val="center"/>
          </w:tcPr>
          <w:p w14:paraId="53851ADB">
            <w:pPr>
              <w:pStyle w:val="30"/>
              <w:rPr>
                <w:rFonts w:cs="Times New Roman" w:asciiTheme="minorEastAsia" w:hAnsiTheme="minorEastAsia"/>
                <w:b/>
                <w:color w:val="010302"/>
              </w:rPr>
            </w:pPr>
            <w:r>
              <w:rPr>
                <w:rFonts w:hint="eastAsia" w:asciiTheme="minorEastAsia" w:hAnsiTheme="minorEastAsia"/>
                <w:b/>
                <w:lang w:eastAsia="zh-CN"/>
              </w:rPr>
              <w:t>审</w:t>
            </w:r>
            <w:r>
              <w:rPr>
                <w:rFonts w:asciiTheme="minorEastAsia" w:hAnsiTheme="minorEastAsia"/>
                <w:b/>
              </w:rPr>
              <w:t>查因素</w:t>
            </w:r>
          </w:p>
        </w:tc>
        <w:tc>
          <w:tcPr>
            <w:tcW w:w="2812" w:type="pct"/>
            <w:vAlign w:val="center"/>
          </w:tcPr>
          <w:p w14:paraId="68387121">
            <w:pPr>
              <w:pStyle w:val="30"/>
              <w:rPr>
                <w:rFonts w:cs="Times New Roman" w:asciiTheme="minorEastAsia" w:hAnsiTheme="minorEastAsia"/>
                <w:b/>
                <w:color w:val="010302"/>
              </w:rPr>
            </w:pPr>
            <w:r>
              <w:rPr>
                <w:rFonts w:hint="eastAsia" w:asciiTheme="minorEastAsia" w:hAnsiTheme="minorEastAsia"/>
                <w:b/>
                <w:lang w:eastAsia="zh-CN"/>
              </w:rPr>
              <w:t>审</w:t>
            </w:r>
            <w:r>
              <w:rPr>
                <w:rFonts w:asciiTheme="minorEastAsia" w:hAnsiTheme="minorEastAsia"/>
                <w:b/>
              </w:rPr>
              <w:t>查内容</w:t>
            </w:r>
          </w:p>
        </w:tc>
      </w:tr>
      <w:tr w14:paraId="0056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Merge w:val="restart"/>
            <w:vAlign w:val="center"/>
          </w:tcPr>
          <w:p w14:paraId="4136C21E">
            <w:pPr>
              <w:pStyle w:val="30"/>
              <w:rPr>
                <w:rFonts w:ascii="Times New Roman" w:hAnsi="Times New Roman" w:cs="Times New Roman"/>
                <w:color w:val="010302"/>
              </w:rPr>
            </w:pPr>
            <w:r>
              <w:rPr>
                <w:spacing w:val="-21"/>
              </w:rPr>
              <w:t>1</w:t>
            </w:r>
          </w:p>
        </w:tc>
        <w:tc>
          <w:tcPr>
            <w:tcW w:w="369" w:type="pct"/>
            <w:vMerge w:val="restart"/>
            <w:vAlign w:val="center"/>
          </w:tcPr>
          <w:p w14:paraId="19621AB5">
            <w:pPr>
              <w:pStyle w:val="30"/>
              <w:rPr>
                <w:rFonts w:cs="Times New Roman" w:asciiTheme="minorEastAsia" w:hAnsiTheme="minorEastAsia"/>
                <w:color w:val="010302"/>
                <w:lang w:eastAsia="zh-CN"/>
              </w:rPr>
            </w:pPr>
            <w:r>
              <w:rPr>
                <w:rFonts w:asciiTheme="minorEastAsia" w:hAnsiTheme="minorEastAsia"/>
                <w:lang w:eastAsia="zh-CN"/>
              </w:rPr>
              <w:t>供应商应符合的基本资格条件</w:t>
            </w:r>
          </w:p>
        </w:tc>
        <w:tc>
          <w:tcPr>
            <w:tcW w:w="1468" w:type="pct"/>
            <w:vAlign w:val="center"/>
          </w:tcPr>
          <w:p w14:paraId="21B25562">
            <w:pPr>
              <w:pStyle w:val="30"/>
              <w:jc w:val="left"/>
              <w:rPr>
                <w:rFonts w:cs="Times New Roman" w:asciiTheme="minorEastAsia" w:hAnsiTheme="minorEastAsia"/>
                <w:color w:val="010302"/>
                <w:lang w:eastAsia="zh-CN"/>
              </w:rPr>
            </w:pPr>
            <w:r>
              <w:rPr>
                <w:rFonts w:asciiTheme="minorEastAsia" w:hAnsiTheme="minorEastAsia"/>
                <w:spacing w:val="-2"/>
                <w:lang w:eastAsia="zh-CN"/>
              </w:rPr>
              <w:t>（1）具有独立承担民事责任的能力</w:t>
            </w:r>
          </w:p>
        </w:tc>
        <w:tc>
          <w:tcPr>
            <w:tcW w:w="2812" w:type="pct"/>
            <w:vAlign w:val="center"/>
          </w:tcPr>
          <w:p w14:paraId="7A64926F">
            <w:pPr>
              <w:pStyle w:val="30"/>
              <w:jc w:val="both"/>
              <w:rPr>
                <w:rFonts w:cs="Times New Roman" w:asciiTheme="minorEastAsia" w:hAnsiTheme="minorEastAsia"/>
                <w:color w:val="010302"/>
                <w:lang w:eastAsia="zh-CN"/>
              </w:rPr>
            </w:pPr>
            <w:r>
              <w:rPr>
                <w:rFonts w:hint="eastAsia" w:asciiTheme="minorEastAsia" w:hAnsiTheme="minorEastAsia"/>
                <w:lang w:eastAsia="zh-CN"/>
              </w:rPr>
              <w:t>1.</w:t>
            </w:r>
            <w:r>
              <w:rPr>
                <w:rFonts w:asciiTheme="minorEastAsia" w:hAnsiTheme="minorEastAsia"/>
                <w:lang w:eastAsia="zh-CN"/>
              </w:rPr>
              <w:t>供应商法人营业执</w:t>
            </w:r>
            <w:r>
              <w:rPr>
                <w:rFonts w:asciiTheme="minorEastAsia" w:hAnsiTheme="minorEastAsia"/>
                <w:spacing w:val="-17"/>
                <w:lang w:eastAsia="zh-CN"/>
              </w:rPr>
              <w:t>照</w:t>
            </w:r>
            <w:r>
              <w:rPr>
                <w:rFonts w:asciiTheme="minorEastAsia" w:hAnsiTheme="minorEastAsia"/>
                <w:spacing w:val="-3"/>
                <w:lang w:eastAsia="zh-CN"/>
              </w:rPr>
              <w:t>或</w:t>
            </w:r>
            <w:r>
              <w:rPr>
                <w:rFonts w:asciiTheme="minorEastAsia" w:hAnsiTheme="minorEastAsia"/>
                <w:lang w:eastAsia="zh-CN"/>
              </w:rPr>
              <w:t>事业单位法人证</w:t>
            </w:r>
            <w:r>
              <w:rPr>
                <w:rFonts w:asciiTheme="minorEastAsia" w:hAnsiTheme="minorEastAsia"/>
                <w:spacing w:val="-17"/>
                <w:lang w:eastAsia="zh-CN"/>
              </w:rPr>
              <w:t>书</w:t>
            </w:r>
            <w:r>
              <w:rPr>
                <w:rFonts w:asciiTheme="minorEastAsia" w:hAnsiTheme="minorEastAsia"/>
                <w:spacing w:val="-2"/>
                <w:lang w:eastAsia="zh-CN"/>
              </w:rPr>
              <w:t>或个</w:t>
            </w:r>
            <w:r>
              <w:rPr>
                <w:rFonts w:asciiTheme="minorEastAsia" w:hAnsiTheme="minorEastAsia"/>
                <w:lang w:eastAsia="zh-CN"/>
              </w:rPr>
              <w:t>体工商户营业执照复印件或《</w:t>
            </w:r>
            <w:r>
              <w:rPr>
                <w:rFonts w:hint="eastAsia" w:asciiTheme="minorEastAsia" w:hAnsiTheme="minorEastAsia"/>
                <w:lang w:eastAsia="zh-CN"/>
              </w:rPr>
              <w:t>江西省政府采购供应商资格信用承诺函</w:t>
            </w:r>
            <w:r>
              <w:rPr>
                <w:rFonts w:asciiTheme="minorEastAsia" w:hAnsiTheme="minorEastAsia"/>
                <w:lang w:eastAsia="zh-CN"/>
              </w:rPr>
              <w:t>》；</w:t>
            </w:r>
          </w:p>
          <w:p w14:paraId="4450BE81">
            <w:pPr>
              <w:pStyle w:val="30"/>
              <w:jc w:val="both"/>
              <w:rPr>
                <w:rFonts w:asciiTheme="minorEastAsia" w:hAnsiTheme="minorEastAsia"/>
                <w:lang w:eastAsia="zh-CN"/>
              </w:rPr>
            </w:pPr>
            <w:r>
              <w:rPr>
                <w:rFonts w:hint="eastAsia" w:asciiTheme="minorEastAsia" w:hAnsiTheme="minorEastAsia"/>
                <w:lang w:eastAsia="zh-CN"/>
              </w:rPr>
              <w:t>2.</w:t>
            </w:r>
            <w:r>
              <w:rPr>
                <w:rFonts w:asciiTheme="minorEastAsia" w:hAnsiTheme="minorEastAsia"/>
                <w:lang w:eastAsia="zh-CN"/>
              </w:rPr>
              <w:t>供应商法定代表人身份证明和法定代表人授权代表委托书。</w:t>
            </w:r>
          </w:p>
          <w:p w14:paraId="7DD3DD64">
            <w:pPr>
              <w:pStyle w:val="30"/>
              <w:jc w:val="both"/>
              <w:rPr>
                <w:rFonts w:cs="Times New Roman" w:asciiTheme="minorEastAsia" w:hAnsiTheme="minorEastAsia"/>
                <w:color w:val="010302"/>
                <w:lang w:eastAsia="zh-CN"/>
              </w:rPr>
            </w:pPr>
            <w:r>
              <w:rPr>
                <w:rFonts w:asciiTheme="minorEastAsia" w:hAnsiTheme="minorEastAsia"/>
                <w:lang w:eastAsia="zh-CN"/>
              </w:rPr>
              <w:t>不具有独立法人的分公司</w:t>
            </w:r>
            <w:r>
              <w:rPr>
                <w:rFonts w:asciiTheme="minorEastAsia" w:hAnsiTheme="minorEastAsia"/>
                <w:spacing w:val="-34"/>
                <w:lang w:eastAsia="zh-CN"/>
              </w:rPr>
              <w:t>、</w:t>
            </w:r>
            <w:r>
              <w:rPr>
                <w:rFonts w:asciiTheme="minorEastAsia" w:hAnsiTheme="minorEastAsia"/>
                <w:spacing w:val="-2"/>
                <w:lang w:eastAsia="zh-CN"/>
              </w:rPr>
              <w:t>办事</w:t>
            </w:r>
            <w:r>
              <w:rPr>
                <w:rFonts w:asciiTheme="minorEastAsia" w:hAnsiTheme="minorEastAsia"/>
                <w:lang w:eastAsia="zh-CN"/>
              </w:rPr>
              <w:t>处等分支机构不能参加询比。</w:t>
            </w:r>
          </w:p>
        </w:tc>
      </w:tr>
      <w:tr w14:paraId="6C02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Merge w:val="continue"/>
            <w:vAlign w:val="center"/>
          </w:tcPr>
          <w:p w14:paraId="298E55BC">
            <w:pPr>
              <w:pStyle w:val="30"/>
              <w:rPr>
                <w:rFonts w:ascii="Times New Roman" w:hAnsi="Times New Roman"/>
                <w:color w:val="000000" w:themeColor="text1"/>
                <w:lang w:eastAsia="zh-CN"/>
                <w14:textFill>
                  <w14:solidFill>
                    <w14:schemeClr w14:val="tx1"/>
                  </w14:solidFill>
                </w14:textFill>
              </w:rPr>
            </w:pPr>
          </w:p>
        </w:tc>
        <w:tc>
          <w:tcPr>
            <w:tcW w:w="369" w:type="pct"/>
            <w:vMerge w:val="continue"/>
            <w:vAlign w:val="center"/>
          </w:tcPr>
          <w:p w14:paraId="7F9234B7">
            <w:pPr>
              <w:pStyle w:val="30"/>
              <w:rPr>
                <w:rFonts w:asciiTheme="minorEastAsia" w:hAnsiTheme="minorEastAsia"/>
                <w:color w:val="000000" w:themeColor="text1"/>
                <w:lang w:eastAsia="zh-CN"/>
                <w14:textFill>
                  <w14:solidFill>
                    <w14:schemeClr w14:val="tx1"/>
                  </w14:solidFill>
                </w14:textFill>
              </w:rPr>
            </w:pPr>
          </w:p>
        </w:tc>
        <w:tc>
          <w:tcPr>
            <w:tcW w:w="1468" w:type="pct"/>
            <w:vAlign w:val="center"/>
          </w:tcPr>
          <w:p w14:paraId="5E92767E">
            <w:pPr>
              <w:pStyle w:val="30"/>
              <w:jc w:val="left"/>
              <w:rPr>
                <w:rFonts w:cs="Times New Roman" w:asciiTheme="minorEastAsia" w:hAnsiTheme="minorEastAsia"/>
                <w:color w:val="010302"/>
                <w:lang w:eastAsia="zh-CN"/>
              </w:rPr>
            </w:pPr>
            <w:r>
              <w:rPr>
                <w:rFonts w:asciiTheme="minorEastAsia" w:hAnsiTheme="minorEastAsia"/>
                <w:lang w:eastAsia="zh-CN"/>
              </w:rPr>
              <w:t>（2）具有良好的商业信誉和健全的财务会计制度</w:t>
            </w:r>
          </w:p>
        </w:tc>
        <w:tc>
          <w:tcPr>
            <w:tcW w:w="2812" w:type="pct"/>
            <w:vMerge w:val="restart"/>
            <w:vAlign w:val="center"/>
          </w:tcPr>
          <w:p w14:paraId="316EBFF9">
            <w:pPr>
              <w:pStyle w:val="30"/>
              <w:jc w:val="both"/>
              <w:rPr>
                <w:rFonts w:cs="Times New Roman" w:asciiTheme="minorEastAsia" w:hAnsiTheme="minorEastAsia"/>
                <w:color w:val="010302"/>
                <w:lang w:eastAsia="zh-CN"/>
              </w:rPr>
            </w:pPr>
            <w:r>
              <w:rPr>
                <w:rFonts w:asciiTheme="minorEastAsia" w:hAnsiTheme="minorEastAsia"/>
                <w:lang w:eastAsia="zh-CN"/>
              </w:rPr>
              <w:t>提供《</w:t>
            </w:r>
            <w:r>
              <w:rPr>
                <w:rFonts w:hint="eastAsia" w:asciiTheme="minorEastAsia" w:hAnsiTheme="minorEastAsia"/>
                <w:lang w:eastAsia="zh-CN"/>
              </w:rPr>
              <w:t>江西省政府采购供应商资格信用承诺函</w:t>
            </w:r>
            <w:r>
              <w:rPr>
                <w:rFonts w:asciiTheme="minorEastAsia" w:hAnsiTheme="minorEastAsia"/>
                <w:lang w:eastAsia="zh-CN"/>
              </w:rPr>
              <w:t>》</w:t>
            </w:r>
            <w:r>
              <w:rPr>
                <w:rFonts w:hint="eastAsia" w:asciiTheme="minorEastAsia" w:hAnsiTheme="minorEastAsia"/>
                <w:lang w:eastAsia="zh-CN"/>
              </w:rPr>
              <w:t>。</w:t>
            </w:r>
          </w:p>
        </w:tc>
      </w:tr>
      <w:tr w14:paraId="2B85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Merge w:val="continue"/>
            <w:vAlign w:val="center"/>
          </w:tcPr>
          <w:p w14:paraId="03A6B511">
            <w:pPr>
              <w:pStyle w:val="30"/>
              <w:rPr>
                <w:rFonts w:ascii="Times New Roman" w:hAnsi="Times New Roman"/>
                <w:color w:val="000000" w:themeColor="text1"/>
                <w:lang w:eastAsia="zh-CN"/>
                <w14:textFill>
                  <w14:solidFill>
                    <w14:schemeClr w14:val="tx1"/>
                  </w14:solidFill>
                </w14:textFill>
              </w:rPr>
            </w:pPr>
          </w:p>
        </w:tc>
        <w:tc>
          <w:tcPr>
            <w:tcW w:w="369" w:type="pct"/>
            <w:vMerge w:val="continue"/>
            <w:vAlign w:val="center"/>
          </w:tcPr>
          <w:p w14:paraId="73136A5C">
            <w:pPr>
              <w:pStyle w:val="30"/>
              <w:rPr>
                <w:rFonts w:asciiTheme="minorEastAsia" w:hAnsiTheme="minorEastAsia"/>
                <w:color w:val="000000" w:themeColor="text1"/>
                <w:lang w:eastAsia="zh-CN"/>
                <w14:textFill>
                  <w14:solidFill>
                    <w14:schemeClr w14:val="tx1"/>
                  </w14:solidFill>
                </w14:textFill>
              </w:rPr>
            </w:pPr>
          </w:p>
        </w:tc>
        <w:tc>
          <w:tcPr>
            <w:tcW w:w="1468" w:type="pct"/>
            <w:vAlign w:val="center"/>
          </w:tcPr>
          <w:p w14:paraId="226659FE">
            <w:pPr>
              <w:pStyle w:val="30"/>
              <w:jc w:val="left"/>
              <w:rPr>
                <w:rFonts w:cs="Times New Roman" w:asciiTheme="minorEastAsia" w:hAnsiTheme="minorEastAsia"/>
                <w:color w:val="010302"/>
                <w:lang w:eastAsia="zh-CN"/>
              </w:rPr>
            </w:pPr>
            <w:r>
              <w:rPr>
                <w:rFonts w:asciiTheme="minorEastAsia" w:hAnsiTheme="minorEastAsia"/>
                <w:lang w:eastAsia="zh-CN"/>
              </w:rPr>
              <w:t>（3）具有履行合同所必需的设备和专业技术能力</w:t>
            </w:r>
          </w:p>
        </w:tc>
        <w:tc>
          <w:tcPr>
            <w:tcW w:w="2812" w:type="pct"/>
            <w:vMerge w:val="continue"/>
            <w:vAlign w:val="center"/>
          </w:tcPr>
          <w:p w14:paraId="69CF4548">
            <w:pPr>
              <w:pStyle w:val="30"/>
              <w:jc w:val="both"/>
              <w:rPr>
                <w:rFonts w:cs="Times New Roman" w:asciiTheme="minorEastAsia" w:hAnsiTheme="minorEastAsia"/>
                <w:color w:val="010302"/>
                <w:lang w:eastAsia="zh-CN"/>
              </w:rPr>
            </w:pPr>
          </w:p>
        </w:tc>
      </w:tr>
      <w:tr w14:paraId="56A2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Merge w:val="continue"/>
            <w:vAlign w:val="center"/>
          </w:tcPr>
          <w:p w14:paraId="2F90329F">
            <w:pPr>
              <w:pStyle w:val="30"/>
              <w:rPr>
                <w:rFonts w:ascii="Times New Roman" w:hAnsi="Times New Roman"/>
                <w:color w:val="000000" w:themeColor="text1"/>
                <w:lang w:eastAsia="zh-CN"/>
                <w14:textFill>
                  <w14:solidFill>
                    <w14:schemeClr w14:val="tx1"/>
                  </w14:solidFill>
                </w14:textFill>
              </w:rPr>
            </w:pPr>
          </w:p>
        </w:tc>
        <w:tc>
          <w:tcPr>
            <w:tcW w:w="369" w:type="pct"/>
            <w:vMerge w:val="continue"/>
            <w:vAlign w:val="center"/>
          </w:tcPr>
          <w:p w14:paraId="0E3BFCDD">
            <w:pPr>
              <w:pStyle w:val="30"/>
              <w:rPr>
                <w:rFonts w:asciiTheme="minorEastAsia" w:hAnsiTheme="minorEastAsia"/>
                <w:color w:val="000000" w:themeColor="text1"/>
                <w:lang w:eastAsia="zh-CN"/>
                <w14:textFill>
                  <w14:solidFill>
                    <w14:schemeClr w14:val="tx1"/>
                  </w14:solidFill>
                </w14:textFill>
              </w:rPr>
            </w:pPr>
          </w:p>
        </w:tc>
        <w:tc>
          <w:tcPr>
            <w:tcW w:w="1468" w:type="pct"/>
            <w:vAlign w:val="center"/>
          </w:tcPr>
          <w:p w14:paraId="78AF7EEE">
            <w:pPr>
              <w:pStyle w:val="30"/>
              <w:jc w:val="left"/>
              <w:rPr>
                <w:rFonts w:cs="Times New Roman" w:asciiTheme="minorEastAsia" w:hAnsiTheme="minorEastAsia"/>
                <w:color w:val="010302"/>
                <w:lang w:eastAsia="zh-CN"/>
              </w:rPr>
            </w:pPr>
            <w:r>
              <w:rPr>
                <w:rFonts w:asciiTheme="minorEastAsia" w:hAnsiTheme="minorEastAsia"/>
                <w:lang w:eastAsia="zh-CN"/>
              </w:rPr>
              <w:t>（4）有依法缴纳税收和社会保障金的良好记录</w:t>
            </w:r>
          </w:p>
        </w:tc>
        <w:tc>
          <w:tcPr>
            <w:tcW w:w="2812" w:type="pct"/>
            <w:vMerge w:val="continue"/>
            <w:vAlign w:val="center"/>
          </w:tcPr>
          <w:p w14:paraId="027D271B">
            <w:pPr>
              <w:pStyle w:val="30"/>
              <w:jc w:val="both"/>
              <w:rPr>
                <w:rFonts w:cs="Times New Roman" w:asciiTheme="minorEastAsia" w:hAnsiTheme="minorEastAsia"/>
                <w:color w:val="010302"/>
                <w:lang w:eastAsia="zh-CN"/>
              </w:rPr>
            </w:pPr>
          </w:p>
        </w:tc>
      </w:tr>
      <w:tr w14:paraId="22A3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Merge w:val="continue"/>
          </w:tcPr>
          <w:p w14:paraId="402C6E21">
            <w:pPr>
              <w:pStyle w:val="30"/>
              <w:rPr>
                <w:lang w:eastAsia="zh-CN"/>
              </w:rPr>
            </w:pPr>
          </w:p>
        </w:tc>
        <w:tc>
          <w:tcPr>
            <w:tcW w:w="369" w:type="pct"/>
            <w:vMerge w:val="continue"/>
          </w:tcPr>
          <w:p w14:paraId="68495D12">
            <w:pPr>
              <w:pStyle w:val="30"/>
              <w:rPr>
                <w:rFonts w:asciiTheme="minorEastAsia" w:hAnsiTheme="minorEastAsia"/>
                <w:lang w:eastAsia="zh-CN"/>
              </w:rPr>
            </w:pPr>
          </w:p>
        </w:tc>
        <w:tc>
          <w:tcPr>
            <w:tcW w:w="1468" w:type="pct"/>
          </w:tcPr>
          <w:p w14:paraId="441DEE66">
            <w:pPr>
              <w:pStyle w:val="30"/>
              <w:jc w:val="left"/>
              <w:rPr>
                <w:rFonts w:cs="Times New Roman" w:asciiTheme="minorEastAsia" w:hAnsiTheme="minorEastAsia"/>
                <w:color w:val="010302"/>
                <w:lang w:eastAsia="zh-CN"/>
              </w:rPr>
            </w:pPr>
            <w:r>
              <w:rPr>
                <w:rFonts w:asciiTheme="minorEastAsia" w:hAnsiTheme="minorEastAsia"/>
                <w:lang w:eastAsia="zh-CN"/>
              </w:rPr>
              <w:t>（5）参加政府采购活动前三年内，在经营活动中没有重大违法记录</w:t>
            </w:r>
          </w:p>
        </w:tc>
        <w:tc>
          <w:tcPr>
            <w:tcW w:w="2812" w:type="pct"/>
            <w:vMerge w:val="continue"/>
          </w:tcPr>
          <w:p w14:paraId="6A3794F1">
            <w:pPr>
              <w:pStyle w:val="30"/>
              <w:jc w:val="left"/>
              <w:rPr>
                <w:rFonts w:cs="Times New Roman" w:asciiTheme="minorEastAsia" w:hAnsiTheme="minorEastAsia"/>
                <w:color w:val="010302"/>
                <w:lang w:eastAsia="zh-CN"/>
              </w:rPr>
            </w:pPr>
          </w:p>
        </w:tc>
      </w:tr>
      <w:tr w14:paraId="0273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51" w:type="pct"/>
            <w:vMerge w:val="continue"/>
          </w:tcPr>
          <w:p w14:paraId="40463541">
            <w:pPr>
              <w:pStyle w:val="30"/>
              <w:rPr>
                <w:lang w:eastAsia="zh-CN"/>
              </w:rPr>
            </w:pPr>
          </w:p>
        </w:tc>
        <w:tc>
          <w:tcPr>
            <w:tcW w:w="369" w:type="pct"/>
            <w:vMerge w:val="continue"/>
          </w:tcPr>
          <w:p w14:paraId="24180F81">
            <w:pPr>
              <w:pStyle w:val="30"/>
              <w:rPr>
                <w:rFonts w:asciiTheme="minorEastAsia" w:hAnsiTheme="minorEastAsia"/>
                <w:lang w:eastAsia="zh-CN"/>
              </w:rPr>
            </w:pPr>
          </w:p>
        </w:tc>
        <w:tc>
          <w:tcPr>
            <w:tcW w:w="1468" w:type="pct"/>
          </w:tcPr>
          <w:p w14:paraId="205CB19A">
            <w:pPr>
              <w:pStyle w:val="30"/>
              <w:jc w:val="left"/>
              <w:rPr>
                <w:rFonts w:asciiTheme="minorEastAsia" w:hAnsiTheme="minorEastAsia"/>
                <w:lang w:eastAsia="zh-CN"/>
              </w:rPr>
            </w:pPr>
            <w:r>
              <w:rPr>
                <w:rFonts w:asciiTheme="minorEastAsia" w:hAnsiTheme="minorEastAsia"/>
                <w:spacing w:val="-1"/>
                <w:lang w:eastAsia="zh-CN"/>
              </w:rPr>
              <w:t>（6）法律、行政法规规定的其他条件</w:t>
            </w:r>
          </w:p>
        </w:tc>
        <w:tc>
          <w:tcPr>
            <w:tcW w:w="2812" w:type="pct"/>
            <w:vMerge w:val="continue"/>
            <w:vAlign w:val="center"/>
          </w:tcPr>
          <w:p w14:paraId="7F65996A">
            <w:pPr>
              <w:pStyle w:val="30"/>
              <w:jc w:val="left"/>
              <w:rPr>
                <w:lang w:eastAsia="zh-CN"/>
              </w:rPr>
            </w:pPr>
          </w:p>
        </w:tc>
      </w:tr>
    </w:tbl>
    <w:p w14:paraId="04922E8C">
      <w:pPr>
        <w:ind w:firstLine="480"/>
        <w:rPr>
          <w:rFonts w:ascii="Times New Roman" w:hAnsi="Times New Roman"/>
          <w:color w:val="000000" w:themeColor="text1"/>
          <w:lang w:eastAsia="zh-CN"/>
          <w14:textFill>
            <w14:solidFill>
              <w14:schemeClr w14:val="tx1"/>
            </w14:solidFill>
          </w14:textFill>
        </w:rPr>
      </w:pPr>
    </w:p>
    <w:p w14:paraId="5B213C52">
      <w:pPr>
        <w:ind w:firstLine="452"/>
        <w:rPr>
          <w:spacing w:val="-17"/>
          <w:lang w:eastAsia="zh-CN"/>
        </w:rPr>
      </w:pPr>
      <w:r>
        <w:rPr>
          <w:spacing w:val="-14"/>
          <w:lang w:eastAsia="zh-CN"/>
        </w:rPr>
        <w:t>2</w:t>
      </w:r>
      <w:r>
        <w:rPr>
          <w:spacing w:val="-17"/>
          <w:lang w:eastAsia="zh-CN"/>
        </w:rPr>
        <w:t>、</w:t>
      </w:r>
      <w:r>
        <w:rPr>
          <w:lang w:eastAsia="zh-CN"/>
        </w:rPr>
        <w:t>符合性检查</w:t>
      </w:r>
    </w:p>
    <w:p w14:paraId="3255E762">
      <w:pPr>
        <w:ind w:firstLine="480"/>
        <w:rPr>
          <w:rFonts w:ascii="Times New Roman" w:hAnsi="Times New Roman"/>
          <w:color w:val="000000" w:themeColor="text1"/>
          <w:lang w:eastAsia="zh-CN"/>
          <w14:textFill>
            <w14:solidFill>
              <w14:schemeClr w14:val="tx1"/>
            </w14:solidFill>
          </w14:textFill>
        </w:rPr>
      </w:pPr>
      <w:r>
        <w:rPr>
          <w:lang w:eastAsia="zh-CN"/>
        </w:rPr>
        <w:t>依据询比采购文件的规定</w:t>
      </w:r>
      <w:r>
        <w:rPr>
          <w:spacing w:val="-17"/>
          <w:lang w:eastAsia="zh-CN"/>
        </w:rPr>
        <w:t>，</w:t>
      </w:r>
      <w:r>
        <w:rPr>
          <w:lang w:eastAsia="zh-CN"/>
        </w:rPr>
        <w:t>从响应文件的有效性</w:t>
      </w:r>
      <w:r>
        <w:rPr>
          <w:spacing w:val="-17"/>
          <w:lang w:eastAsia="zh-CN"/>
        </w:rPr>
        <w:t>、</w:t>
      </w:r>
      <w:r>
        <w:rPr>
          <w:spacing w:val="-3"/>
          <w:lang w:eastAsia="zh-CN"/>
        </w:rPr>
        <w:t>完整性和对询比采</w:t>
      </w:r>
      <w:r>
        <w:rPr>
          <w:lang w:eastAsia="zh-CN"/>
        </w:rPr>
        <w:t>购文件的响应程度进行审查，以确定是否对询比采购文件的实质性要求作出响应</w:t>
      </w:r>
      <w:r>
        <w:rPr>
          <w:rFonts w:hint="eastAsia"/>
          <w:lang w:eastAsia="zh-CN"/>
        </w:rPr>
        <w:t>，</w:t>
      </w:r>
      <w:r>
        <w:rPr>
          <w:lang w:eastAsia="zh-CN"/>
        </w:rPr>
        <w:t>符合性检查资料表如下：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71"/>
        <w:gridCol w:w="1690"/>
        <w:gridCol w:w="1953"/>
        <w:gridCol w:w="5067"/>
      </w:tblGrid>
      <w:tr w14:paraId="6C28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14:paraId="541403B6">
            <w:pPr>
              <w:pStyle w:val="30"/>
              <w:rPr>
                <w:rFonts w:ascii="Times New Roman" w:hAnsi="Times New Roman" w:cs="Times New Roman"/>
                <w:color w:val="010302"/>
              </w:rPr>
            </w:pPr>
            <w:r>
              <w:t>序号</w:t>
            </w:r>
          </w:p>
        </w:tc>
        <w:tc>
          <w:tcPr>
            <w:tcW w:w="0" w:type="auto"/>
            <w:gridSpan w:val="2"/>
            <w:vAlign w:val="center"/>
          </w:tcPr>
          <w:p w14:paraId="49BA6449">
            <w:pPr>
              <w:pStyle w:val="30"/>
              <w:rPr>
                <w:rFonts w:ascii="Times New Roman" w:hAnsi="Times New Roman" w:cs="Times New Roman"/>
                <w:color w:val="010302"/>
              </w:rPr>
            </w:pPr>
            <w:r>
              <w:t>评审因素</w:t>
            </w:r>
          </w:p>
        </w:tc>
        <w:tc>
          <w:tcPr>
            <w:tcW w:w="0" w:type="auto"/>
            <w:vAlign w:val="center"/>
          </w:tcPr>
          <w:p w14:paraId="67E9BE43">
            <w:pPr>
              <w:pStyle w:val="30"/>
              <w:rPr>
                <w:rFonts w:ascii="Times New Roman" w:hAnsi="Times New Roman" w:cs="Times New Roman"/>
                <w:color w:val="010302"/>
              </w:rPr>
            </w:pPr>
            <w:r>
              <w:t>评审标准</w:t>
            </w:r>
          </w:p>
        </w:tc>
      </w:tr>
      <w:tr w14:paraId="582E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restart"/>
            <w:vAlign w:val="center"/>
          </w:tcPr>
          <w:p w14:paraId="3BDBCF14">
            <w:pPr>
              <w:pStyle w:val="30"/>
              <w:rPr>
                <w:rFonts w:cs="Times New Roman" w:asciiTheme="minorEastAsia" w:hAnsiTheme="minorEastAsia"/>
                <w:color w:val="010302"/>
                <w:szCs w:val="24"/>
              </w:rPr>
            </w:pPr>
            <w:r>
              <w:rPr>
                <w:rFonts w:asciiTheme="minorEastAsia" w:hAnsiTheme="minorEastAsia"/>
                <w:szCs w:val="24"/>
              </w:rPr>
              <w:t>1</w:t>
            </w:r>
          </w:p>
        </w:tc>
        <w:tc>
          <w:tcPr>
            <w:tcW w:w="0" w:type="auto"/>
            <w:vMerge w:val="restart"/>
            <w:vAlign w:val="center"/>
          </w:tcPr>
          <w:p w14:paraId="2042CEC1">
            <w:pPr>
              <w:pStyle w:val="30"/>
              <w:rPr>
                <w:rFonts w:ascii="Times New Roman" w:hAnsi="Times New Roman" w:cs="Times New Roman"/>
                <w:color w:val="010302"/>
              </w:rPr>
            </w:pPr>
            <w:r>
              <w:t>有效性审查</w:t>
            </w:r>
          </w:p>
        </w:tc>
        <w:tc>
          <w:tcPr>
            <w:tcW w:w="0" w:type="auto"/>
            <w:vAlign w:val="center"/>
          </w:tcPr>
          <w:p w14:paraId="645FA0C0">
            <w:pPr>
              <w:pStyle w:val="30"/>
              <w:rPr>
                <w:rFonts w:ascii="Times New Roman" w:hAnsi="Times New Roman" w:cs="Times New Roman"/>
                <w:color w:val="010302"/>
              </w:rPr>
            </w:pPr>
            <w:r>
              <w:t>响应文件签署</w:t>
            </w:r>
          </w:p>
        </w:tc>
        <w:tc>
          <w:tcPr>
            <w:tcW w:w="0" w:type="auto"/>
            <w:vAlign w:val="center"/>
          </w:tcPr>
          <w:p w14:paraId="10B5930D">
            <w:pPr>
              <w:pStyle w:val="30"/>
              <w:jc w:val="left"/>
              <w:rPr>
                <w:rFonts w:ascii="Times New Roman" w:hAnsi="Times New Roman" w:cs="Times New Roman"/>
                <w:color w:val="010302"/>
                <w:lang w:eastAsia="zh-CN"/>
              </w:rPr>
            </w:pPr>
            <w:r>
              <w:rPr>
                <w:lang w:eastAsia="zh-CN"/>
              </w:rPr>
              <w:t>响应文件上法定代表人或其授权代表人的签字齐全。</w:t>
            </w:r>
          </w:p>
        </w:tc>
      </w:tr>
      <w:tr w14:paraId="7804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3314C2BC">
            <w:pPr>
              <w:pStyle w:val="30"/>
              <w:rPr>
                <w:rFonts w:asciiTheme="minorEastAsia" w:hAnsiTheme="minorEastAsia"/>
                <w:color w:val="000000" w:themeColor="text1"/>
                <w:szCs w:val="24"/>
                <w:lang w:eastAsia="zh-CN"/>
                <w14:textFill>
                  <w14:solidFill>
                    <w14:schemeClr w14:val="tx1"/>
                  </w14:solidFill>
                </w14:textFill>
              </w:rPr>
            </w:pPr>
          </w:p>
        </w:tc>
        <w:tc>
          <w:tcPr>
            <w:tcW w:w="0" w:type="auto"/>
            <w:vMerge w:val="continue"/>
            <w:vAlign w:val="center"/>
          </w:tcPr>
          <w:p w14:paraId="15A42A5C">
            <w:pPr>
              <w:pStyle w:val="30"/>
              <w:rPr>
                <w:rFonts w:ascii="Times New Roman" w:hAnsi="Times New Roman"/>
                <w:color w:val="000000" w:themeColor="text1"/>
                <w:lang w:eastAsia="zh-CN"/>
                <w14:textFill>
                  <w14:solidFill>
                    <w14:schemeClr w14:val="tx1"/>
                  </w14:solidFill>
                </w14:textFill>
              </w:rPr>
            </w:pPr>
          </w:p>
        </w:tc>
        <w:tc>
          <w:tcPr>
            <w:tcW w:w="0" w:type="auto"/>
            <w:vAlign w:val="center"/>
          </w:tcPr>
          <w:p w14:paraId="7EF54C3D">
            <w:pPr>
              <w:pStyle w:val="30"/>
              <w:rPr>
                <w:rFonts w:ascii="Times New Roman" w:hAnsi="Times New Roman"/>
                <w:color w:val="000000" w:themeColor="text1"/>
                <w:lang w:eastAsia="zh-CN"/>
                <w14:textFill>
                  <w14:solidFill>
                    <w14:schemeClr w14:val="tx1"/>
                  </w14:solidFill>
                </w14:textFill>
              </w:rPr>
            </w:pPr>
            <w:r>
              <w:rPr>
                <w:rFonts w:ascii="Arial" w:hAnsi="Arial" w:cs="Arial"/>
                <w:color w:val="000000"/>
                <w:lang w:eastAsia="zh-CN"/>
              </w:rPr>
              <w:t>法定代表人身份证明及授权委托书</w:t>
            </w:r>
          </w:p>
        </w:tc>
        <w:tc>
          <w:tcPr>
            <w:tcW w:w="0" w:type="auto"/>
            <w:vAlign w:val="center"/>
          </w:tcPr>
          <w:p w14:paraId="7044BBC6">
            <w:pPr>
              <w:pStyle w:val="30"/>
              <w:jc w:val="left"/>
              <w:rPr>
                <w:rFonts w:ascii="Times New Roman" w:hAnsi="Times New Roman" w:cs="Times New Roman"/>
                <w:color w:val="010302"/>
                <w:lang w:eastAsia="zh-CN"/>
              </w:rPr>
            </w:pPr>
            <w:r>
              <w:rPr>
                <w:lang w:eastAsia="zh-CN"/>
              </w:rPr>
              <w:t>法定代表人身份证明及授权委托书有效</w:t>
            </w:r>
            <w:r>
              <w:rPr>
                <w:spacing w:val="-87"/>
                <w:lang w:eastAsia="zh-CN"/>
              </w:rPr>
              <w:t>，</w:t>
            </w:r>
            <w:r>
              <w:rPr>
                <w:spacing w:val="-1"/>
                <w:lang w:eastAsia="zh-CN"/>
              </w:rPr>
              <w:t>符合询比</w:t>
            </w:r>
            <w:r>
              <w:rPr>
                <w:lang w:eastAsia="zh-CN"/>
              </w:rPr>
              <w:t>采购文件规定的格式，签字或盖章齐全。</w:t>
            </w:r>
          </w:p>
        </w:tc>
      </w:tr>
      <w:tr w14:paraId="0463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7D8AE24A">
            <w:pPr>
              <w:pStyle w:val="30"/>
              <w:rPr>
                <w:rFonts w:asciiTheme="minorEastAsia" w:hAnsiTheme="minorEastAsia"/>
                <w:color w:val="000000" w:themeColor="text1"/>
                <w:szCs w:val="24"/>
                <w:lang w:eastAsia="zh-CN"/>
                <w14:textFill>
                  <w14:solidFill>
                    <w14:schemeClr w14:val="tx1"/>
                  </w14:solidFill>
                </w14:textFill>
              </w:rPr>
            </w:pPr>
          </w:p>
        </w:tc>
        <w:tc>
          <w:tcPr>
            <w:tcW w:w="0" w:type="auto"/>
            <w:vMerge w:val="continue"/>
            <w:vAlign w:val="center"/>
          </w:tcPr>
          <w:p w14:paraId="6D969F2C">
            <w:pPr>
              <w:pStyle w:val="30"/>
              <w:rPr>
                <w:rFonts w:ascii="Times New Roman" w:hAnsi="Times New Roman"/>
                <w:color w:val="000000" w:themeColor="text1"/>
                <w:lang w:eastAsia="zh-CN"/>
                <w14:textFill>
                  <w14:solidFill>
                    <w14:schemeClr w14:val="tx1"/>
                  </w14:solidFill>
                </w14:textFill>
              </w:rPr>
            </w:pPr>
          </w:p>
        </w:tc>
        <w:tc>
          <w:tcPr>
            <w:tcW w:w="0" w:type="auto"/>
            <w:vAlign w:val="center"/>
          </w:tcPr>
          <w:p w14:paraId="110E4CEE">
            <w:pPr>
              <w:pStyle w:val="30"/>
              <w:rPr>
                <w:rFonts w:ascii="Times New Roman" w:hAnsi="Times New Roman" w:cs="Times New Roman"/>
                <w:color w:val="010302"/>
              </w:rPr>
            </w:pPr>
            <w:r>
              <w:t>响应方案</w:t>
            </w:r>
          </w:p>
        </w:tc>
        <w:tc>
          <w:tcPr>
            <w:tcW w:w="0" w:type="auto"/>
            <w:vAlign w:val="center"/>
          </w:tcPr>
          <w:p w14:paraId="112797AC">
            <w:pPr>
              <w:pStyle w:val="30"/>
              <w:jc w:val="left"/>
              <w:rPr>
                <w:rFonts w:ascii="Times New Roman" w:hAnsi="Times New Roman" w:cs="Times New Roman"/>
                <w:color w:val="010302"/>
                <w:lang w:eastAsia="zh-CN"/>
              </w:rPr>
            </w:pPr>
            <w:r>
              <w:rPr>
                <w:lang w:eastAsia="zh-CN"/>
              </w:rPr>
              <w:t>每个标包只能有一个响应方案。</w:t>
            </w:r>
          </w:p>
        </w:tc>
      </w:tr>
      <w:tr w14:paraId="5355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Merge w:val="continue"/>
            <w:vAlign w:val="center"/>
          </w:tcPr>
          <w:p w14:paraId="17FC1D5E">
            <w:pPr>
              <w:pStyle w:val="30"/>
              <w:rPr>
                <w:rFonts w:asciiTheme="minorEastAsia" w:hAnsiTheme="minorEastAsia"/>
                <w:color w:val="000000" w:themeColor="text1"/>
                <w:szCs w:val="24"/>
                <w:lang w:eastAsia="zh-CN"/>
                <w14:textFill>
                  <w14:solidFill>
                    <w14:schemeClr w14:val="tx1"/>
                  </w14:solidFill>
                </w14:textFill>
              </w:rPr>
            </w:pPr>
          </w:p>
        </w:tc>
        <w:tc>
          <w:tcPr>
            <w:tcW w:w="0" w:type="auto"/>
            <w:vMerge w:val="continue"/>
            <w:vAlign w:val="center"/>
          </w:tcPr>
          <w:p w14:paraId="46619977">
            <w:pPr>
              <w:pStyle w:val="30"/>
              <w:rPr>
                <w:rFonts w:ascii="Times New Roman" w:hAnsi="Times New Roman"/>
                <w:color w:val="000000" w:themeColor="text1"/>
                <w:lang w:eastAsia="zh-CN"/>
                <w14:textFill>
                  <w14:solidFill>
                    <w14:schemeClr w14:val="tx1"/>
                  </w14:solidFill>
                </w14:textFill>
              </w:rPr>
            </w:pPr>
          </w:p>
        </w:tc>
        <w:tc>
          <w:tcPr>
            <w:tcW w:w="0" w:type="auto"/>
            <w:vAlign w:val="center"/>
          </w:tcPr>
          <w:p w14:paraId="092D0186">
            <w:pPr>
              <w:pStyle w:val="30"/>
              <w:rPr>
                <w:rFonts w:ascii="Times New Roman" w:hAnsi="Times New Roman" w:cs="Times New Roman"/>
                <w:color w:val="010302"/>
              </w:rPr>
            </w:pPr>
            <w:r>
              <w:t>报价唯一</w:t>
            </w:r>
          </w:p>
        </w:tc>
        <w:tc>
          <w:tcPr>
            <w:tcW w:w="0" w:type="auto"/>
            <w:vAlign w:val="center"/>
          </w:tcPr>
          <w:p w14:paraId="54ED0F48">
            <w:pPr>
              <w:pStyle w:val="30"/>
              <w:jc w:val="left"/>
              <w:rPr>
                <w:rFonts w:ascii="Times New Roman" w:hAnsi="Times New Roman" w:cs="Times New Roman"/>
                <w:color w:val="010302"/>
                <w:lang w:eastAsia="zh-CN"/>
              </w:rPr>
            </w:pPr>
            <w:r>
              <w:rPr>
                <w:lang w:eastAsia="zh-CN"/>
              </w:rPr>
              <w:t>只能在最高限价范围内报价，只能有一个有效报价，不得提交选择性报价。</w:t>
            </w:r>
          </w:p>
        </w:tc>
      </w:tr>
      <w:tr w14:paraId="496B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14:paraId="09C13F2B">
            <w:pPr>
              <w:pStyle w:val="30"/>
              <w:rPr>
                <w:rFonts w:cs="Times New Roman" w:asciiTheme="minorEastAsia" w:hAnsiTheme="minorEastAsia"/>
                <w:color w:val="010302"/>
                <w:szCs w:val="24"/>
              </w:rPr>
            </w:pPr>
            <w:r>
              <w:rPr>
                <w:rFonts w:cs="宋体" w:asciiTheme="minorEastAsia" w:hAnsiTheme="minorEastAsia"/>
                <w:szCs w:val="24"/>
              </w:rPr>
              <w:t>2</w:t>
            </w:r>
          </w:p>
        </w:tc>
        <w:tc>
          <w:tcPr>
            <w:tcW w:w="0" w:type="auto"/>
            <w:vAlign w:val="center"/>
          </w:tcPr>
          <w:p w14:paraId="6B5E4029">
            <w:pPr>
              <w:pStyle w:val="30"/>
              <w:rPr>
                <w:rFonts w:ascii="Times New Roman" w:hAnsi="Times New Roman" w:cs="Times New Roman"/>
                <w:color w:val="010302"/>
              </w:rPr>
            </w:pPr>
            <w:r>
              <w:t>完整性审查</w:t>
            </w:r>
          </w:p>
        </w:tc>
        <w:tc>
          <w:tcPr>
            <w:tcW w:w="0" w:type="auto"/>
            <w:vAlign w:val="center"/>
          </w:tcPr>
          <w:p w14:paraId="60F74925">
            <w:pPr>
              <w:pStyle w:val="30"/>
              <w:rPr>
                <w:rFonts w:ascii="Times New Roman" w:hAnsi="Times New Roman" w:cs="Times New Roman"/>
                <w:color w:val="010302"/>
              </w:rPr>
            </w:pPr>
            <w:r>
              <w:t>响应文件内容</w:t>
            </w:r>
          </w:p>
        </w:tc>
        <w:tc>
          <w:tcPr>
            <w:tcW w:w="0" w:type="auto"/>
            <w:vAlign w:val="center"/>
          </w:tcPr>
          <w:p w14:paraId="1F2FFC8C">
            <w:pPr>
              <w:pStyle w:val="30"/>
              <w:jc w:val="left"/>
              <w:rPr>
                <w:rFonts w:ascii="Times New Roman" w:hAnsi="Times New Roman" w:cs="Times New Roman"/>
                <w:color w:val="010302"/>
                <w:lang w:eastAsia="zh-CN"/>
              </w:rPr>
            </w:pPr>
            <w:r>
              <w:rPr>
                <w:lang w:eastAsia="zh-CN"/>
              </w:rPr>
              <w:t>响应文件内容齐全、无遗漏。</w:t>
            </w:r>
          </w:p>
        </w:tc>
      </w:tr>
      <w:tr w14:paraId="5459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14:paraId="10F068C5">
            <w:pPr>
              <w:pStyle w:val="30"/>
              <w:rPr>
                <w:rFonts w:asciiTheme="minorEastAsia" w:hAnsiTheme="minorEastAsia"/>
                <w:color w:val="000000" w:themeColor="text1"/>
                <w:szCs w:val="24"/>
                <w:lang w:eastAsia="zh-CN"/>
                <w14:textFill>
                  <w14:solidFill>
                    <w14:schemeClr w14:val="tx1"/>
                  </w14:solidFill>
                </w14:textFill>
              </w:rPr>
            </w:pPr>
            <w:r>
              <w:rPr>
                <w:rFonts w:hint="eastAsia" w:asciiTheme="minorEastAsia" w:hAnsiTheme="minorEastAsia"/>
                <w:color w:val="000000" w:themeColor="text1"/>
                <w:szCs w:val="24"/>
                <w:lang w:eastAsia="zh-CN"/>
                <w14:textFill>
                  <w14:solidFill>
                    <w14:schemeClr w14:val="tx1"/>
                  </w14:solidFill>
                </w14:textFill>
              </w:rPr>
              <w:t>3</w:t>
            </w:r>
          </w:p>
        </w:tc>
        <w:tc>
          <w:tcPr>
            <w:tcW w:w="0" w:type="auto"/>
            <w:vAlign w:val="center"/>
          </w:tcPr>
          <w:p w14:paraId="19B46A7E">
            <w:pPr>
              <w:pStyle w:val="30"/>
              <w:rPr>
                <w:rFonts w:ascii="Times New Roman" w:hAnsi="Times New Roman"/>
                <w:color w:val="000000" w:themeColor="text1"/>
                <w:lang w:eastAsia="zh-CN"/>
                <w14:textFill>
                  <w14:solidFill>
                    <w14:schemeClr w14:val="tx1"/>
                  </w14:solidFill>
                </w14:textFill>
              </w:rPr>
            </w:pPr>
            <w:r>
              <w:rPr>
                <w:rFonts w:ascii="Arial" w:hAnsi="Arial" w:cs="Arial"/>
                <w:color w:val="000000"/>
                <w:lang w:eastAsia="zh-CN"/>
              </w:rPr>
              <w:t>询比采购</w:t>
            </w:r>
            <w:r>
              <w:rPr>
                <w:rFonts w:ascii="Arial" w:hAnsi="Arial" w:cs="Arial"/>
                <w:color w:val="000000"/>
                <w:spacing w:val="-20"/>
                <w:lang w:eastAsia="zh-CN"/>
              </w:rPr>
              <w:t>文</w:t>
            </w:r>
            <w:r>
              <w:rPr>
                <w:rFonts w:ascii="Arial" w:hAnsi="Arial" w:cs="Arial"/>
                <w:color w:val="000000"/>
                <w:lang w:eastAsia="zh-CN"/>
              </w:rPr>
              <w:t>件的响应</w:t>
            </w:r>
            <w:r>
              <w:rPr>
                <w:rFonts w:ascii="Arial" w:hAnsi="Arial" w:cs="Arial"/>
                <w:color w:val="000000"/>
                <w:spacing w:val="-20"/>
                <w:lang w:eastAsia="zh-CN"/>
              </w:rPr>
              <w:t>程</w:t>
            </w:r>
            <w:r>
              <w:rPr>
                <w:rFonts w:ascii="Arial" w:hAnsi="Arial" w:cs="Arial"/>
                <w:color w:val="000000"/>
                <w:lang w:eastAsia="zh-CN"/>
              </w:rPr>
              <w:t>度审查</w:t>
            </w:r>
          </w:p>
        </w:tc>
        <w:tc>
          <w:tcPr>
            <w:tcW w:w="0" w:type="auto"/>
            <w:vAlign w:val="center"/>
          </w:tcPr>
          <w:p w14:paraId="148CB480">
            <w:pPr>
              <w:pStyle w:val="30"/>
              <w:rPr>
                <w:rFonts w:ascii="Times New Roman" w:hAnsi="Times New Roman" w:cs="Times New Roman"/>
                <w:color w:val="010302"/>
              </w:rPr>
            </w:pPr>
            <w:r>
              <w:t>响应文件内容</w:t>
            </w:r>
          </w:p>
        </w:tc>
        <w:tc>
          <w:tcPr>
            <w:tcW w:w="0" w:type="auto"/>
            <w:vAlign w:val="center"/>
          </w:tcPr>
          <w:p w14:paraId="7B288FE2">
            <w:pPr>
              <w:pStyle w:val="30"/>
              <w:jc w:val="left"/>
              <w:rPr>
                <w:rFonts w:ascii="Times New Roman" w:hAnsi="Times New Roman" w:cs="Times New Roman"/>
                <w:color w:val="010302"/>
                <w:lang w:eastAsia="zh-CN"/>
              </w:rPr>
            </w:pPr>
            <w:r>
              <w:t>满足询比文件规定。</w:t>
            </w:r>
          </w:p>
        </w:tc>
      </w:tr>
    </w:tbl>
    <w:p w14:paraId="6592E84D">
      <w:pPr>
        <w:ind w:firstLine="480"/>
        <w:rPr>
          <w:rFonts w:ascii="Times New Roman" w:hAnsi="Times New Roman"/>
          <w:color w:val="000000" w:themeColor="text1"/>
          <w14:textFill>
            <w14:solidFill>
              <w14:schemeClr w14:val="tx1"/>
            </w14:solidFill>
          </w14:textFill>
        </w:rPr>
      </w:pPr>
    </w:p>
    <w:p w14:paraId="7894B0A1">
      <w:pPr>
        <w:ind w:firstLine="480"/>
        <w:rPr>
          <w:rFonts w:ascii="Times New Roman" w:hAnsi="Times New Roman" w:cs="Times New Roman"/>
          <w:color w:val="010302"/>
          <w:lang w:eastAsia="zh-CN"/>
        </w:rPr>
      </w:pPr>
      <w:r>
        <w:rPr>
          <w:lang w:eastAsia="zh-CN"/>
        </w:rPr>
        <w:t>（三）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6C6ED2">
      <w:pPr>
        <w:ind w:firstLine="480"/>
        <w:rPr>
          <w:rFonts w:ascii="Times New Roman" w:hAnsi="Times New Roman" w:cs="Times New Roman"/>
          <w:color w:val="010302"/>
          <w:lang w:eastAsia="zh-CN"/>
        </w:rPr>
      </w:pPr>
      <w:r>
        <w:rPr>
          <w:lang w:eastAsia="zh-CN"/>
        </w:rPr>
        <w:t>（四）评审小组要求供应商澄清、说明或者更正响应文件应当以书面形式作出。供应商的澄清、说明或者更正应当由法定代表人或其授权代表签字或者加盖公章。由授权代表签字的，应当附法定代表人授权书。</w:t>
      </w:r>
    </w:p>
    <w:p w14:paraId="3C4CBCFC">
      <w:pPr>
        <w:ind w:firstLine="480"/>
        <w:rPr>
          <w:rFonts w:ascii="Times New Roman" w:hAnsi="Times New Roman" w:cs="Times New Roman"/>
          <w:color w:val="010302"/>
          <w:lang w:eastAsia="zh-CN"/>
        </w:rPr>
      </w:pPr>
      <w:r>
        <w:rPr>
          <w:lang w:eastAsia="zh-CN"/>
        </w:rPr>
        <w:t>（五）评审小组将依照本询比采购文件相关规定，对质量和服务均能满足询比采购实质性响应要求的供应商的价格按照由低到高的顺序提出成交候选人，并编写评审报告。</w:t>
      </w:r>
    </w:p>
    <w:p w14:paraId="22E38408">
      <w:pPr>
        <w:ind w:firstLine="480"/>
        <w:rPr>
          <w:rFonts w:ascii="Times New Roman" w:hAnsi="Times New Roman" w:cs="Times New Roman"/>
          <w:color w:val="010302"/>
          <w:lang w:eastAsia="zh-CN"/>
        </w:rPr>
      </w:pPr>
      <w:r>
        <w:rPr>
          <w:lang w:eastAsia="zh-CN"/>
        </w:rPr>
        <w:t>（六）若供应商的报价价格相同，按技术参数（条款）的优劣顺序排列；以上都相同的，按</w:t>
      </w:r>
      <w:r>
        <w:rPr>
          <w:rFonts w:hint="eastAsia"/>
          <w:lang w:eastAsia="zh-CN"/>
        </w:rPr>
        <w:t>商务</w:t>
      </w:r>
      <w:r>
        <w:rPr>
          <w:lang w:eastAsia="zh-CN"/>
        </w:rPr>
        <w:t>条款的优劣顺序排列。</w:t>
      </w:r>
    </w:p>
    <w:p w14:paraId="635947E3">
      <w:pPr>
        <w:pStyle w:val="3"/>
        <w:rPr>
          <w:rFonts w:ascii="Times New Roman" w:hAnsi="Times New Roman" w:cs="Times New Roman"/>
          <w:color w:val="010302"/>
          <w:lang w:eastAsia="zh-CN"/>
        </w:rPr>
      </w:pPr>
      <w:bookmarkStart w:id="20" w:name="_Toc208997317"/>
      <w:r>
        <w:rPr>
          <w:lang w:eastAsia="zh-CN"/>
        </w:rPr>
        <w:t>二、评审标准</w:t>
      </w:r>
      <w:bookmarkEnd w:id="20"/>
    </w:p>
    <w:p w14:paraId="56A072D2">
      <w:pPr>
        <w:ind w:firstLine="480"/>
        <w:rPr>
          <w:lang w:eastAsia="zh-CN"/>
        </w:rPr>
      </w:pPr>
      <w:r>
        <w:rPr>
          <w:lang w:eastAsia="zh-CN"/>
        </w:rPr>
        <w:t>本项目采用最低价评审法。</w:t>
      </w:r>
    </w:p>
    <w:p w14:paraId="0DCBE102">
      <w:pPr>
        <w:pStyle w:val="3"/>
        <w:rPr>
          <w:rFonts w:ascii="Times New Roman" w:hAnsi="Times New Roman" w:cs="Times New Roman"/>
          <w:color w:val="010302"/>
          <w:lang w:eastAsia="zh-CN"/>
        </w:rPr>
      </w:pPr>
      <w:bookmarkStart w:id="21" w:name="_Toc208997318"/>
      <w:r>
        <w:rPr>
          <w:lang w:eastAsia="zh-CN"/>
        </w:rPr>
        <w:t>三、无效响应</w:t>
      </w:r>
      <w:bookmarkEnd w:id="21"/>
    </w:p>
    <w:p w14:paraId="2B32D15C">
      <w:pPr>
        <w:ind w:firstLine="480"/>
        <w:rPr>
          <w:lang w:eastAsia="zh-CN"/>
        </w:rPr>
      </w:pPr>
      <w:r>
        <w:rPr>
          <w:lang w:eastAsia="zh-CN"/>
        </w:rPr>
        <w:t>供应商发生以下条款情况之一者，视为无效响应，其响应文件将被拒绝：</w:t>
      </w:r>
    </w:p>
    <w:p w14:paraId="29319674">
      <w:pPr>
        <w:ind w:firstLine="480"/>
        <w:rPr>
          <w:lang w:eastAsia="zh-CN"/>
        </w:rPr>
      </w:pPr>
      <w:r>
        <w:rPr>
          <w:lang w:eastAsia="zh-CN"/>
        </w:rPr>
        <w:t>（一）供应商不符合规定的基本资格条件；</w:t>
      </w:r>
    </w:p>
    <w:p w14:paraId="48D707A5">
      <w:pPr>
        <w:ind w:firstLine="480"/>
        <w:rPr>
          <w:lang w:eastAsia="zh-CN"/>
        </w:rPr>
      </w:pPr>
      <w:r>
        <w:rPr>
          <w:lang w:eastAsia="zh-CN"/>
        </w:rPr>
        <w:t>（二）供应商所提交的响应文件不按第六章“响应文件</w:t>
      </w:r>
      <w:r>
        <w:rPr>
          <w:rFonts w:hint="eastAsia"/>
          <w:lang w:eastAsia="zh-CN"/>
        </w:rPr>
        <w:t>格式</w:t>
      </w:r>
      <w:r>
        <w:rPr>
          <w:lang w:eastAsia="zh-CN"/>
        </w:rPr>
        <w:t>要求”规定签字、盖章；</w:t>
      </w:r>
    </w:p>
    <w:p w14:paraId="5E9CA567">
      <w:pPr>
        <w:ind w:firstLine="480"/>
        <w:rPr>
          <w:lang w:eastAsia="zh-CN"/>
        </w:rPr>
      </w:pPr>
      <w:r>
        <w:rPr>
          <w:lang w:eastAsia="zh-CN"/>
        </w:rPr>
        <w:t>（三）供应商的报价超过最高限价的；</w:t>
      </w:r>
    </w:p>
    <w:p w14:paraId="244258F3">
      <w:pPr>
        <w:ind w:firstLine="480"/>
        <w:rPr>
          <w:lang w:eastAsia="zh-CN"/>
        </w:rPr>
      </w:pPr>
      <w:r>
        <w:rPr>
          <w:lang w:eastAsia="zh-CN"/>
        </w:rPr>
        <w:t>（四）法定代表人为同一个人的两个及两个以上法人，母公司、全资子公司及其控股公司，在同一</w:t>
      </w:r>
      <w:r>
        <w:rPr>
          <w:rFonts w:hint="eastAsia"/>
          <w:lang w:eastAsia="zh-CN"/>
        </w:rPr>
        <w:t>标</w:t>
      </w:r>
      <w:r>
        <w:rPr>
          <w:lang w:eastAsia="zh-CN"/>
        </w:rPr>
        <w:t>包采购中同时参与询比；</w:t>
      </w:r>
    </w:p>
    <w:p w14:paraId="0FA6303C">
      <w:pPr>
        <w:ind w:firstLine="480"/>
        <w:rPr>
          <w:lang w:eastAsia="zh-CN"/>
        </w:rPr>
      </w:pPr>
      <w:r>
        <w:rPr>
          <w:lang w:eastAsia="zh-CN"/>
        </w:rPr>
        <w:t>（五）单位负责人为同一人或者存在直接控股、管理关系的不同供应商，参加同一合同项下的政府采购活动的；</w:t>
      </w:r>
    </w:p>
    <w:p w14:paraId="1DF601EB">
      <w:pPr>
        <w:ind w:firstLine="480"/>
        <w:rPr>
          <w:rFonts w:ascii="Times New Roman" w:hAnsi="Times New Roman" w:cs="Times New Roman"/>
          <w:color w:val="010302"/>
          <w:lang w:eastAsia="zh-CN"/>
        </w:rPr>
      </w:pPr>
      <w:r>
        <w:rPr>
          <w:lang w:eastAsia="zh-CN"/>
        </w:rPr>
        <w:t>（六）为采购项目提供整体设计、规范编制或者项目管理、监理、检测等服务的供应商，再参加该采购项目的其他采购活动；</w:t>
      </w:r>
    </w:p>
    <w:p w14:paraId="33BC0343">
      <w:pPr>
        <w:ind w:firstLine="480"/>
        <w:rPr>
          <w:lang w:eastAsia="zh-CN"/>
        </w:rPr>
      </w:pPr>
      <w:r>
        <w:rPr>
          <w:lang w:eastAsia="zh-CN"/>
        </w:rPr>
        <w:t>（七）供应商的</w:t>
      </w:r>
      <w:r>
        <w:rPr>
          <w:rFonts w:hint="eastAsia"/>
          <w:lang w:eastAsia="zh-CN"/>
        </w:rPr>
        <w:t>交货</w:t>
      </w:r>
      <w:r>
        <w:rPr>
          <w:lang w:eastAsia="zh-CN"/>
        </w:rPr>
        <w:t>期、质量期及询比有效期不满足询比采购文件要求的；</w:t>
      </w:r>
    </w:p>
    <w:p w14:paraId="342C085E">
      <w:pPr>
        <w:ind w:firstLine="480"/>
        <w:rPr>
          <w:lang w:eastAsia="zh-CN"/>
        </w:rPr>
      </w:pPr>
      <w:r>
        <w:rPr>
          <w:lang w:eastAsia="zh-CN"/>
        </w:rPr>
        <w:t>（八）供应商响应文件内容有与国家现行法律法规相违背的内容，或附有采购人无法接受的条件。</w:t>
      </w:r>
    </w:p>
    <w:p w14:paraId="0976E878">
      <w:pPr>
        <w:pStyle w:val="3"/>
        <w:rPr>
          <w:rFonts w:ascii="Times New Roman" w:hAnsi="Times New Roman" w:cs="Times New Roman"/>
          <w:color w:val="010302"/>
          <w:lang w:eastAsia="zh-CN"/>
        </w:rPr>
      </w:pPr>
      <w:bookmarkStart w:id="22" w:name="_Toc208997319"/>
      <w:r>
        <w:rPr>
          <w:lang w:eastAsia="zh-CN"/>
        </w:rPr>
        <w:t>四、采购终止</w:t>
      </w:r>
      <w:bookmarkEnd w:id="22"/>
    </w:p>
    <w:p w14:paraId="3EA65D80">
      <w:pPr>
        <w:ind w:firstLine="480"/>
        <w:rPr>
          <w:rFonts w:ascii="Times New Roman" w:hAnsi="Times New Roman" w:cs="Times New Roman"/>
          <w:color w:val="010302"/>
          <w:lang w:eastAsia="zh-CN"/>
        </w:rPr>
      </w:pPr>
      <w:r>
        <w:rPr>
          <w:lang w:eastAsia="zh-CN"/>
        </w:rPr>
        <w:t>出现下列情形之一的，采购人应当终止询比采购采购活动，发布项目终止公告并说明原因，重新开展采购活动：</w:t>
      </w:r>
    </w:p>
    <w:p w14:paraId="497079E3">
      <w:pPr>
        <w:ind w:firstLine="480"/>
        <w:rPr>
          <w:lang w:eastAsia="zh-CN"/>
        </w:rPr>
      </w:pPr>
      <w:r>
        <w:rPr>
          <w:lang w:eastAsia="zh-CN"/>
        </w:rPr>
        <w:t>（一）因情况变化，不再符合规定的询比采购采购方式适用情形的；</w:t>
      </w:r>
    </w:p>
    <w:p w14:paraId="6E042E85">
      <w:pPr>
        <w:ind w:firstLine="480"/>
        <w:rPr>
          <w:lang w:eastAsia="zh-CN"/>
        </w:rPr>
      </w:pPr>
      <w:r>
        <w:rPr>
          <w:lang w:eastAsia="zh-CN"/>
        </w:rPr>
        <w:t>（二）出现影响采购公正的违法、违规行为的；</w:t>
      </w:r>
    </w:p>
    <w:p w14:paraId="7A76585F">
      <w:pPr>
        <w:ind w:firstLine="480"/>
        <w:rPr>
          <w:lang w:eastAsia="zh-CN"/>
        </w:rPr>
      </w:pPr>
      <w:r>
        <w:rPr>
          <w:lang w:eastAsia="zh-CN"/>
        </w:rPr>
        <w:t>（三）</w:t>
      </w:r>
      <w:r>
        <w:rPr>
          <w:rFonts w:hint="eastAsia"/>
          <w:lang w:eastAsia="zh-CN"/>
        </w:rPr>
        <w:t>询比</w:t>
      </w:r>
      <w:r>
        <w:rPr>
          <w:lang w:eastAsia="zh-CN"/>
        </w:rPr>
        <w:t>报名供应商不</w:t>
      </w:r>
      <w:r>
        <w:rPr>
          <w:spacing w:val="-6"/>
          <w:lang w:eastAsia="zh-CN"/>
        </w:rPr>
        <w:t>足</w:t>
      </w:r>
      <w:r>
        <w:rPr>
          <w:spacing w:val="-11"/>
          <w:lang w:eastAsia="zh-CN"/>
        </w:rPr>
        <w:t>3</w:t>
      </w:r>
      <w:r>
        <w:rPr>
          <w:lang w:eastAsia="zh-CN"/>
        </w:rPr>
        <w:t>家的；</w:t>
      </w:r>
    </w:p>
    <w:p w14:paraId="5DB102D7">
      <w:pPr>
        <w:ind w:firstLine="480"/>
        <w:rPr>
          <w:rFonts w:ascii="Times New Roman" w:hAnsi="Times New Roman" w:cs="Times New Roman"/>
          <w:color w:val="010302"/>
          <w:lang w:eastAsia="zh-CN"/>
        </w:rPr>
      </w:pPr>
      <w:r>
        <w:rPr>
          <w:lang w:eastAsia="zh-CN"/>
        </w:rPr>
        <w:t>（四）通过资格性审查和符合性审查的供应商不</w:t>
      </w:r>
      <w:r>
        <w:rPr>
          <w:spacing w:val="-6"/>
          <w:lang w:eastAsia="zh-CN"/>
        </w:rPr>
        <w:t>足</w:t>
      </w:r>
      <w:r>
        <w:rPr>
          <w:rFonts w:hint="eastAsia"/>
          <w:spacing w:val="-11"/>
          <w:lang w:eastAsia="zh-CN"/>
        </w:rPr>
        <w:t>3</w:t>
      </w:r>
      <w:r>
        <w:rPr>
          <w:lang w:eastAsia="zh-CN"/>
        </w:rPr>
        <w:t>家的。</w:t>
      </w:r>
    </w:p>
    <w:p w14:paraId="7FF56DBE">
      <w:pPr>
        <w:pStyle w:val="2"/>
        <w:rPr>
          <w:rFonts w:ascii="Times New Roman" w:hAnsi="Times New Roman" w:cs="Times New Roman"/>
          <w:color w:val="010302"/>
          <w:lang w:eastAsia="zh-CN"/>
        </w:rPr>
      </w:pPr>
      <w:bookmarkStart w:id="23" w:name="_Toc208997320"/>
      <w:r>
        <w:rPr>
          <w:lang w:eastAsia="zh-CN"/>
        </w:rPr>
        <w:t>第五</w:t>
      </w:r>
      <w:r>
        <w:rPr>
          <w:rFonts w:hint="eastAsia"/>
          <w:lang w:eastAsia="zh-CN"/>
        </w:rPr>
        <w:t xml:space="preserve">章 </w:t>
      </w:r>
      <w:r>
        <w:rPr>
          <w:spacing w:val="-4"/>
          <w:lang w:eastAsia="zh-CN"/>
        </w:rPr>
        <w:t>供应商须知</w:t>
      </w:r>
      <w:bookmarkEnd w:id="23"/>
    </w:p>
    <w:p w14:paraId="259619C5">
      <w:pPr>
        <w:pStyle w:val="3"/>
        <w:rPr>
          <w:lang w:eastAsia="zh-CN"/>
        </w:rPr>
      </w:pPr>
      <w:bookmarkStart w:id="24" w:name="_Toc208997321"/>
      <w:r>
        <w:rPr>
          <w:lang w:eastAsia="zh-CN"/>
        </w:rPr>
        <w:t>一、询比费用</w:t>
      </w:r>
      <w:bookmarkEnd w:id="24"/>
    </w:p>
    <w:p w14:paraId="6BA8F5F3">
      <w:pPr>
        <w:ind w:firstLine="480"/>
        <w:rPr>
          <w:lang w:eastAsia="zh-CN"/>
        </w:rPr>
      </w:pPr>
      <w:r>
        <w:rPr>
          <w:lang w:eastAsia="zh-CN"/>
        </w:rPr>
        <w:t>参与询比的供应商应承担其编制响应文件所涉及的一切费用，不论询比结果如何，采购人在任何情况下无义务也无责任承担这些费用。</w:t>
      </w:r>
    </w:p>
    <w:p w14:paraId="2574D7A9">
      <w:pPr>
        <w:pStyle w:val="3"/>
        <w:rPr>
          <w:rFonts w:ascii="Times New Roman" w:hAnsi="Times New Roman" w:cs="Times New Roman"/>
          <w:color w:val="010302"/>
          <w:lang w:eastAsia="zh-CN"/>
        </w:rPr>
      </w:pPr>
      <w:bookmarkStart w:id="25" w:name="_Toc208997322"/>
      <w:r>
        <w:rPr>
          <w:lang w:eastAsia="zh-CN"/>
        </w:rPr>
        <w:t>二、询比采购文件</w:t>
      </w:r>
      <w:bookmarkEnd w:id="25"/>
    </w:p>
    <w:p w14:paraId="68AEFA28">
      <w:pPr>
        <w:ind w:firstLine="480"/>
        <w:rPr>
          <w:rFonts w:ascii="Times New Roman" w:hAnsi="Times New Roman" w:cs="Times New Roman"/>
          <w:color w:val="010302"/>
          <w:lang w:eastAsia="zh-CN"/>
        </w:rPr>
      </w:pPr>
      <w:r>
        <w:rPr>
          <w:lang w:eastAsia="zh-CN"/>
        </w:rPr>
        <w:t>（一</w:t>
      </w:r>
      <w:r>
        <w:rPr>
          <w:spacing w:val="-27"/>
          <w:lang w:eastAsia="zh-CN"/>
        </w:rPr>
        <w:t>）</w:t>
      </w:r>
      <w:r>
        <w:rPr>
          <w:lang w:eastAsia="zh-CN"/>
        </w:rPr>
        <w:t>询比采购文件由采购邀请书</w:t>
      </w:r>
      <w:r>
        <w:rPr>
          <w:spacing w:val="-27"/>
          <w:lang w:eastAsia="zh-CN"/>
        </w:rPr>
        <w:t>、</w:t>
      </w:r>
      <w:r>
        <w:rPr>
          <w:lang w:eastAsia="zh-CN"/>
        </w:rPr>
        <w:t>采购</w:t>
      </w:r>
      <w:r>
        <w:rPr>
          <w:rFonts w:hint="eastAsia"/>
          <w:lang w:eastAsia="zh-CN"/>
        </w:rPr>
        <w:t>技术</w:t>
      </w:r>
      <w:r>
        <w:rPr>
          <w:lang w:eastAsia="zh-CN"/>
        </w:rPr>
        <w:t>需求</w:t>
      </w:r>
      <w:r>
        <w:rPr>
          <w:spacing w:val="-25"/>
          <w:lang w:eastAsia="zh-CN"/>
        </w:rPr>
        <w:t>、</w:t>
      </w:r>
      <w:r>
        <w:rPr>
          <w:lang w:eastAsia="zh-CN"/>
        </w:rPr>
        <w:t>采购商务需求</w:t>
      </w:r>
      <w:r>
        <w:rPr>
          <w:spacing w:val="-27"/>
          <w:lang w:eastAsia="zh-CN"/>
        </w:rPr>
        <w:t>、</w:t>
      </w:r>
      <w:r>
        <w:rPr>
          <w:lang w:eastAsia="zh-CN"/>
        </w:rPr>
        <w:t>询比程序及方法-评审标准-无效响应及采购终止</w:t>
      </w:r>
      <w:r>
        <w:rPr>
          <w:spacing w:val="-34"/>
          <w:lang w:eastAsia="zh-CN"/>
        </w:rPr>
        <w:t>、</w:t>
      </w:r>
      <w:r>
        <w:rPr>
          <w:lang w:eastAsia="zh-CN"/>
        </w:rPr>
        <w:t>供应商须知</w:t>
      </w:r>
      <w:r>
        <w:rPr>
          <w:spacing w:val="-34"/>
          <w:lang w:eastAsia="zh-CN"/>
        </w:rPr>
        <w:t>、</w:t>
      </w:r>
      <w:r>
        <w:rPr>
          <w:lang w:eastAsia="zh-CN"/>
        </w:rPr>
        <w:t>响应文件</w:t>
      </w:r>
      <w:r>
        <w:rPr>
          <w:rFonts w:hint="eastAsia"/>
          <w:lang w:eastAsia="zh-CN"/>
        </w:rPr>
        <w:t>格式</w:t>
      </w:r>
      <w:r>
        <w:rPr>
          <w:lang w:eastAsia="zh-CN"/>
        </w:rPr>
        <w:t>要求等六部分组成。</w:t>
      </w:r>
    </w:p>
    <w:p w14:paraId="0F33B777">
      <w:pPr>
        <w:ind w:firstLine="480"/>
        <w:rPr>
          <w:rFonts w:ascii="Times New Roman" w:hAnsi="Times New Roman" w:cs="Times New Roman"/>
          <w:color w:val="010302"/>
          <w:lang w:eastAsia="zh-CN"/>
        </w:rPr>
      </w:pPr>
      <w:r>
        <w:rPr>
          <w:lang w:eastAsia="zh-CN"/>
        </w:rPr>
        <w:t>（二）采购人所作的一切有效的通知、修改及补充，都是询比采购文件不可分割的部分。</w:t>
      </w:r>
    </w:p>
    <w:p w14:paraId="2B5A3A94">
      <w:pPr>
        <w:ind w:firstLine="480"/>
        <w:rPr>
          <w:rFonts w:ascii="Times New Roman" w:hAnsi="Times New Roman" w:cs="Times New Roman"/>
          <w:color w:val="010302"/>
          <w:lang w:eastAsia="zh-CN"/>
        </w:rPr>
      </w:pPr>
      <w:r>
        <w:rPr>
          <w:lang w:eastAsia="zh-CN"/>
        </w:rPr>
        <w:t>（三）评审的依据为询比采购文件和响应文件（含有效的书面承诺）。评审小组判断响应文件对询比采购文件的响应，仅基于响应文件本身而不靠外部证据。</w:t>
      </w:r>
    </w:p>
    <w:p w14:paraId="14EC5D47">
      <w:pPr>
        <w:pStyle w:val="3"/>
        <w:rPr>
          <w:rFonts w:ascii="Times New Roman" w:hAnsi="Times New Roman" w:cs="Times New Roman"/>
          <w:color w:val="010302"/>
          <w:lang w:eastAsia="zh-CN"/>
        </w:rPr>
      </w:pPr>
      <w:bookmarkStart w:id="26" w:name="_Toc208997323"/>
      <w:r>
        <w:rPr>
          <w:lang w:eastAsia="zh-CN"/>
        </w:rPr>
        <w:t>三、询比要求</w:t>
      </w:r>
      <w:bookmarkEnd w:id="26"/>
    </w:p>
    <w:p w14:paraId="327CE98C">
      <w:pPr>
        <w:ind w:firstLine="480"/>
        <w:rPr>
          <w:lang w:eastAsia="zh-CN"/>
        </w:rPr>
      </w:pPr>
      <w:r>
        <w:rPr>
          <w:lang w:eastAsia="zh-CN"/>
        </w:rPr>
        <w:t>（一）响应文件</w:t>
      </w:r>
    </w:p>
    <w:p w14:paraId="58B9A9C3">
      <w:pPr>
        <w:ind w:firstLine="480"/>
        <w:rPr>
          <w:rFonts w:ascii="Times New Roman" w:hAnsi="Times New Roman" w:cs="Times New Roman"/>
          <w:color w:val="010302"/>
          <w:lang w:eastAsia="zh-CN"/>
        </w:rPr>
      </w:pPr>
      <w:r>
        <w:rPr>
          <w:lang w:eastAsia="zh-CN"/>
        </w:rPr>
        <w:t>1.供应商应当按照询比采购文件的要求编制响应文件，并对询比采购文件提出的要求和条件作出实质性响应，响应文件应编制完整的页码、目录。</w:t>
      </w:r>
    </w:p>
    <w:p w14:paraId="23DC23A6">
      <w:pPr>
        <w:ind w:firstLine="476"/>
        <w:rPr>
          <w:lang w:eastAsia="zh-CN"/>
        </w:rPr>
      </w:pPr>
      <w:r>
        <w:rPr>
          <w:spacing w:val="-2"/>
          <w:lang w:eastAsia="zh-CN"/>
        </w:rPr>
        <w:t>2.响应文件组成</w:t>
      </w:r>
    </w:p>
    <w:p w14:paraId="3F88A575">
      <w:pPr>
        <w:ind w:firstLine="480"/>
        <w:rPr>
          <w:rFonts w:ascii="Times New Roman" w:hAnsi="Times New Roman" w:cs="Times New Roman"/>
          <w:color w:val="010302"/>
          <w:lang w:eastAsia="zh-CN"/>
        </w:rPr>
      </w:pPr>
      <w:r>
        <w:rPr>
          <w:lang w:eastAsia="zh-CN"/>
        </w:rPr>
        <w:t>响应文件由第六章“响应文件</w:t>
      </w:r>
      <w:r>
        <w:rPr>
          <w:rFonts w:hint="eastAsia"/>
          <w:lang w:eastAsia="zh-CN"/>
        </w:rPr>
        <w:t>格式</w:t>
      </w:r>
      <w:r>
        <w:rPr>
          <w:lang w:eastAsia="zh-CN"/>
        </w:rPr>
        <w:t>要求”规定的部分和供应商所作的一切有效补充、修改和承诺等文件组成，供应商应按照第六章“响应文件</w:t>
      </w:r>
      <w:r>
        <w:rPr>
          <w:rFonts w:hint="eastAsia"/>
          <w:lang w:eastAsia="zh-CN"/>
        </w:rPr>
        <w:t>格式</w:t>
      </w:r>
      <w:r>
        <w:rPr>
          <w:lang w:eastAsia="zh-CN"/>
        </w:rPr>
        <w:t>要求”规定的目录顺序组织编写，也可在基本格式基础上对表格进行扩展，未规定格式的由供应商自定格式。</w:t>
      </w:r>
    </w:p>
    <w:p w14:paraId="5BEC10AF">
      <w:pPr>
        <w:ind w:firstLine="480"/>
        <w:rPr>
          <w:lang w:eastAsia="zh-CN"/>
        </w:rPr>
      </w:pPr>
      <w:r>
        <w:rPr>
          <w:lang w:eastAsia="zh-CN"/>
        </w:rPr>
        <w:t>（二）联合体</w:t>
      </w:r>
      <w:r>
        <w:rPr>
          <w:rFonts w:hint="eastAsia"/>
          <w:lang w:eastAsia="zh-CN"/>
        </w:rPr>
        <w:t>：</w:t>
      </w:r>
      <w:r>
        <w:rPr>
          <w:lang w:eastAsia="zh-CN"/>
        </w:rPr>
        <w:t>本项目不接受联合体参与询比</w:t>
      </w:r>
      <w:r>
        <w:rPr>
          <w:rFonts w:hint="eastAsia"/>
          <w:lang w:eastAsia="zh-CN"/>
        </w:rPr>
        <w:t>。</w:t>
      </w:r>
    </w:p>
    <w:p w14:paraId="3F9FE9E7">
      <w:pPr>
        <w:ind w:firstLine="480"/>
        <w:rPr>
          <w:spacing w:val="-11"/>
          <w:lang w:eastAsia="zh-CN"/>
        </w:rPr>
      </w:pPr>
      <w:r>
        <w:rPr>
          <w:lang w:eastAsia="zh-CN"/>
        </w:rPr>
        <w:t>（三</w:t>
      </w:r>
      <w:r>
        <w:rPr>
          <w:spacing w:val="-89"/>
          <w:lang w:eastAsia="zh-CN"/>
        </w:rPr>
        <w:t>）</w:t>
      </w:r>
      <w:r>
        <w:rPr>
          <w:lang w:eastAsia="zh-CN"/>
        </w:rPr>
        <w:t>询比有效期</w:t>
      </w:r>
      <w:r>
        <w:rPr>
          <w:spacing w:val="-89"/>
          <w:lang w:eastAsia="zh-CN"/>
        </w:rPr>
        <w:t>：</w:t>
      </w:r>
      <w:r>
        <w:rPr>
          <w:lang w:eastAsia="zh-CN"/>
        </w:rPr>
        <w:t>响应文件及有关承诺文件有效期为提交响应文件截止时间</w:t>
      </w:r>
      <w:r>
        <w:rPr>
          <w:spacing w:val="-6"/>
          <w:lang w:eastAsia="zh-CN"/>
        </w:rPr>
        <w:t>起</w:t>
      </w:r>
      <w:r>
        <w:rPr>
          <w:spacing w:val="-19"/>
          <w:lang w:eastAsia="zh-CN"/>
        </w:rPr>
        <w:t>9</w:t>
      </w:r>
      <w:r>
        <w:rPr>
          <w:spacing w:val="-13"/>
          <w:lang w:eastAsia="zh-CN"/>
        </w:rPr>
        <w:t>0</w:t>
      </w:r>
      <w:r>
        <w:rPr>
          <w:spacing w:val="-11"/>
          <w:lang w:eastAsia="zh-CN"/>
        </w:rPr>
        <w:t>天。</w:t>
      </w:r>
    </w:p>
    <w:p w14:paraId="5AA88855">
      <w:pPr>
        <w:ind w:firstLine="480"/>
        <w:rPr>
          <w:lang w:eastAsia="zh-CN"/>
        </w:rPr>
      </w:pPr>
      <w:r>
        <w:rPr>
          <w:lang w:eastAsia="zh-CN"/>
        </w:rPr>
        <w:t>（四）修正错误</w:t>
      </w:r>
    </w:p>
    <w:p w14:paraId="62CD5D08">
      <w:pPr>
        <w:ind w:firstLine="480"/>
        <w:rPr>
          <w:lang w:eastAsia="zh-CN"/>
        </w:rPr>
      </w:pPr>
      <w:r>
        <w:rPr>
          <w:lang w:eastAsia="zh-CN"/>
        </w:rPr>
        <w:t>1.若供应商所</w:t>
      </w:r>
      <w:r>
        <w:rPr>
          <w:rFonts w:hint="eastAsia"/>
          <w:lang w:eastAsia="zh-CN"/>
        </w:rPr>
        <w:t>递交</w:t>
      </w:r>
      <w:r>
        <w:rPr>
          <w:lang w:eastAsia="zh-CN"/>
        </w:rPr>
        <w:t>的响应文件报价中的价格出现</w:t>
      </w:r>
      <w:r>
        <w:rPr>
          <w:rFonts w:hint="eastAsia"/>
          <w:lang w:eastAsia="zh-CN"/>
        </w:rPr>
        <w:t>前后</w:t>
      </w:r>
      <w:r>
        <w:rPr>
          <w:lang w:eastAsia="zh-CN"/>
        </w:rPr>
        <w:t>不一致的错误，</w:t>
      </w:r>
      <w:r>
        <w:rPr>
          <w:rFonts w:hint="eastAsia"/>
          <w:lang w:eastAsia="zh-CN"/>
        </w:rPr>
        <w:t>按</w:t>
      </w:r>
      <w:r>
        <w:rPr>
          <w:lang w:eastAsia="zh-CN"/>
        </w:rPr>
        <w:t>以下规定进行修正</w:t>
      </w:r>
      <w:r>
        <w:rPr>
          <w:rFonts w:hint="eastAsia"/>
          <w:lang w:eastAsia="zh-CN"/>
        </w:rPr>
        <w:t>：</w:t>
      </w:r>
    </w:p>
    <w:p w14:paraId="200CE7C9">
      <w:pPr>
        <w:ind w:firstLine="480"/>
        <w:rPr>
          <w:lang w:eastAsia="zh-CN"/>
        </w:rPr>
      </w:pPr>
      <w:r>
        <w:rPr>
          <w:rFonts w:hint="eastAsia"/>
          <w:lang w:eastAsia="zh-CN"/>
        </w:rPr>
        <w:t>（1）响应文件中报价函与明细报价表相应内容不一致的，以报价函为准；</w:t>
      </w:r>
    </w:p>
    <w:p w14:paraId="6B0DDB52">
      <w:pPr>
        <w:ind w:firstLine="480"/>
        <w:rPr>
          <w:lang w:eastAsia="zh-CN"/>
        </w:rPr>
      </w:pPr>
      <w:r>
        <w:rPr>
          <w:rFonts w:hint="eastAsia"/>
          <w:lang w:eastAsia="zh-CN"/>
        </w:rPr>
        <w:t>（2）大写金额和小写金额不一致的，以大写金额为准；</w:t>
      </w:r>
    </w:p>
    <w:p w14:paraId="74899379">
      <w:pPr>
        <w:ind w:firstLine="480"/>
        <w:rPr>
          <w:lang w:eastAsia="zh-CN"/>
        </w:rPr>
      </w:pPr>
      <w:r>
        <w:rPr>
          <w:rFonts w:hint="eastAsia"/>
          <w:lang w:eastAsia="zh-CN"/>
        </w:rPr>
        <w:t>（3）单价金额小数点或者百分比有明显错位的，以报价函的总价为准，并修改单价；</w:t>
      </w:r>
    </w:p>
    <w:p w14:paraId="6F83A1C8">
      <w:pPr>
        <w:ind w:firstLine="480"/>
        <w:rPr>
          <w:lang w:eastAsia="zh-CN"/>
        </w:rPr>
      </w:pPr>
      <w:r>
        <w:rPr>
          <w:rFonts w:hint="eastAsia"/>
          <w:lang w:eastAsia="zh-CN"/>
        </w:rPr>
        <w:t>（4）总价金额与按单价汇总金额不一致的，以单价金额计算结果为准。</w:t>
      </w:r>
    </w:p>
    <w:p w14:paraId="16687768">
      <w:pPr>
        <w:ind w:firstLine="480"/>
        <w:rPr>
          <w:lang w:eastAsia="zh-CN"/>
        </w:rPr>
      </w:pPr>
      <w:r>
        <w:rPr>
          <w:rFonts w:hint="eastAsia"/>
          <w:lang w:eastAsia="zh-CN"/>
        </w:rPr>
        <w:t>同时出现两种以上不一致的，按照前款规定的顺序修正。</w:t>
      </w:r>
    </w:p>
    <w:p w14:paraId="2DD7D52E">
      <w:pPr>
        <w:ind w:firstLine="480"/>
        <w:rPr>
          <w:rFonts w:ascii="Times New Roman" w:hAnsi="Times New Roman" w:cs="Times New Roman"/>
          <w:color w:val="010302"/>
          <w:lang w:eastAsia="zh-CN"/>
        </w:rPr>
      </w:pPr>
      <w:r>
        <w:rPr>
          <w:rFonts w:hint="eastAsia"/>
          <w:lang w:eastAsia="zh-CN"/>
        </w:rPr>
        <w:t>2</w:t>
      </w:r>
      <w:r>
        <w:rPr>
          <w:lang w:eastAsia="zh-CN"/>
        </w:rPr>
        <w:t>.评审小组按上述修正错误的原则及方法修正供应商的报价，供应商须默认上述修正方式，修正后的报价对供应商具有约束作用。如果供应商不接受修正后的价格，将失去成为成交供应商的资格。</w:t>
      </w:r>
    </w:p>
    <w:p w14:paraId="7A7A7E46">
      <w:pPr>
        <w:ind w:firstLine="480"/>
        <w:rPr>
          <w:lang w:eastAsia="zh-CN"/>
        </w:rPr>
      </w:pPr>
      <w:r>
        <w:rPr>
          <w:lang w:eastAsia="zh-CN"/>
        </w:rPr>
        <w:t>（五）提交响应文件的签署</w:t>
      </w:r>
    </w:p>
    <w:p w14:paraId="0EAF8702">
      <w:pPr>
        <w:ind w:firstLine="480"/>
        <w:rPr>
          <w:lang w:eastAsia="zh-CN"/>
        </w:rPr>
      </w:pPr>
      <w:r>
        <w:rPr>
          <w:rFonts w:hint="eastAsia"/>
          <w:lang w:eastAsia="zh-CN"/>
        </w:rPr>
        <w:t>1</w:t>
      </w:r>
      <w:r>
        <w:rPr>
          <w:lang w:eastAsia="zh-CN"/>
        </w:rPr>
        <w:t>.供应商制作的响应文件，须按照询比采购文件第</w:t>
      </w:r>
      <w:r>
        <w:rPr>
          <w:rFonts w:hint="eastAsia"/>
          <w:lang w:eastAsia="zh-CN"/>
        </w:rPr>
        <w:t>六</w:t>
      </w:r>
      <w:r>
        <w:rPr>
          <w:lang w:eastAsia="zh-CN"/>
        </w:rPr>
        <w:t>章</w:t>
      </w:r>
      <w:r>
        <w:rPr>
          <w:rFonts w:hint="eastAsia"/>
          <w:lang w:eastAsia="zh-CN"/>
        </w:rPr>
        <w:t xml:space="preserve"> </w:t>
      </w:r>
      <w:r>
        <w:rPr>
          <w:lang w:eastAsia="zh-CN"/>
        </w:rPr>
        <w:t>响应文件格式要求中规定签字、盖章的地方必须按其规定签字、盖章。</w:t>
      </w:r>
    </w:p>
    <w:p w14:paraId="27091736">
      <w:pPr>
        <w:ind w:firstLine="480"/>
        <w:rPr>
          <w:rFonts w:ascii="Times New Roman" w:hAnsi="Times New Roman" w:cs="Times New Roman"/>
          <w:color w:val="010302"/>
          <w:lang w:eastAsia="zh-CN"/>
        </w:rPr>
      </w:pPr>
      <w:r>
        <w:rPr>
          <w:rFonts w:hint="eastAsia"/>
          <w:lang w:eastAsia="zh-CN"/>
        </w:rPr>
        <w:t>2</w:t>
      </w:r>
      <w:r>
        <w:rPr>
          <w:lang w:eastAsia="zh-CN"/>
        </w:rPr>
        <w:t>.电报、电话、传真形式的响应文件概不接受。</w:t>
      </w:r>
    </w:p>
    <w:p w14:paraId="5FD7B78B">
      <w:pPr>
        <w:pStyle w:val="3"/>
        <w:rPr>
          <w:lang w:eastAsia="zh-CN"/>
        </w:rPr>
      </w:pPr>
      <w:bookmarkStart w:id="27" w:name="_Toc208997324"/>
      <w:r>
        <w:rPr>
          <w:lang w:eastAsia="zh-CN"/>
        </w:rPr>
        <w:t>四、成交供应商的确认和变更</w:t>
      </w:r>
      <w:bookmarkEnd w:id="27"/>
    </w:p>
    <w:p w14:paraId="17A6A29F">
      <w:pPr>
        <w:ind w:firstLine="480"/>
        <w:rPr>
          <w:lang w:eastAsia="zh-CN"/>
        </w:rPr>
      </w:pPr>
      <w:r>
        <w:rPr>
          <w:lang w:eastAsia="zh-CN"/>
        </w:rPr>
        <w:t>（一）成交供应商的确认</w:t>
      </w:r>
    </w:p>
    <w:p w14:paraId="69A2C520">
      <w:pPr>
        <w:ind w:firstLine="480"/>
        <w:rPr>
          <w:lang w:eastAsia="zh-CN"/>
        </w:rPr>
      </w:pPr>
      <w:r>
        <w:rPr>
          <w:lang w:eastAsia="zh-CN"/>
        </w:rPr>
        <w:t>采购人从评审报告提出的成交候选供应商中，按照价格排序由低到高的原则确定成交供应商。</w:t>
      </w:r>
    </w:p>
    <w:p w14:paraId="68B3F881">
      <w:pPr>
        <w:ind w:firstLine="480"/>
        <w:rPr>
          <w:rFonts w:ascii="Times New Roman" w:hAnsi="Times New Roman" w:cs="Times New Roman"/>
          <w:color w:val="010302"/>
          <w:lang w:eastAsia="zh-CN"/>
        </w:rPr>
      </w:pPr>
      <w:r>
        <w:rPr>
          <w:lang w:eastAsia="zh-CN"/>
        </w:rPr>
        <w:t>（二）成交供应商的变更</w:t>
      </w:r>
    </w:p>
    <w:p w14:paraId="322C0957">
      <w:pPr>
        <w:ind w:firstLine="480"/>
        <w:rPr>
          <w:lang w:eastAsia="zh-CN"/>
        </w:rPr>
      </w:pPr>
      <w:r>
        <w:rPr>
          <w:rFonts w:hint="eastAsia"/>
          <w:lang w:eastAsia="zh-CN"/>
        </w:rPr>
        <w:t>在发出中选通知书之后、合同签订之前，若出现下述情形之一，则按推荐的成交候选供应商顺序依次递补形式推荐</w:t>
      </w:r>
      <w:r>
        <w:rPr>
          <w:lang w:eastAsia="zh-CN"/>
        </w:rPr>
        <w:t>成交供应商</w:t>
      </w:r>
      <w:r>
        <w:rPr>
          <w:rFonts w:hint="eastAsia"/>
          <w:lang w:eastAsia="zh-CN"/>
        </w:rPr>
        <w:t>：</w:t>
      </w:r>
    </w:p>
    <w:p w14:paraId="6BAE4979">
      <w:pPr>
        <w:ind w:firstLine="480"/>
        <w:rPr>
          <w:lang w:eastAsia="zh-CN"/>
        </w:rPr>
      </w:pPr>
      <w:r>
        <w:rPr>
          <w:rFonts w:hint="eastAsia"/>
          <w:lang w:eastAsia="zh-CN"/>
        </w:rPr>
        <w:t>A、</w:t>
      </w:r>
      <w:r>
        <w:rPr>
          <w:lang w:eastAsia="zh-CN"/>
        </w:rPr>
        <w:t>成交供应商</w:t>
      </w:r>
      <w:r>
        <w:rPr>
          <w:rFonts w:hint="eastAsia"/>
          <w:lang w:eastAsia="zh-CN"/>
        </w:rPr>
        <w:t>放弃中选；</w:t>
      </w:r>
    </w:p>
    <w:p w14:paraId="06C8ADC4">
      <w:pPr>
        <w:ind w:firstLine="480"/>
        <w:rPr>
          <w:lang w:eastAsia="zh-CN"/>
        </w:rPr>
      </w:pPr>
      <w:r>
        <w:rPr>
          <w:rFonts w:hint="eastAsia"/>
          <w:lang w:eastAsia="zh-CN"/>
        </w:rPr>
        <w:t>B、因不可抗力不能履行合同；</w:t>
      </w:r>
    </w:p>
    <w:p w14:paraId="3DDF3B9D">
      <w:pPr>
        <w:ind w:firstLine="480"/>
        <w:rPr>
          <w:lang w:eastAsia="zh-CN"/>
        </w:rPr>
      </w:pPr>
      <w:r>
        <w:rPr>
          <w:rFonts w:hint="eastAsia"/>
          <w:lang w:eastAsia="zh-CN"/>
        </w:rPr>
        <w:t>C、不按照询比文件要求提交履约担保（如有）；</w:t>
      </w:r>
    </w:p>
    <w:p w14:paraId="41CD7229">
      <w:pPr>
        <w:ind w:firstLine="480"/>
        <w:rPr>
          <w:lang w:eastAsia="zh-CN"/>
        </w:rPr>
      </w:pPr>
      <w:r>
        <w:rPr>
          <w:rFonts w:hint="eastAsia"/>
          <w:lang w:eastAsia="zh-CN"/>
        </w:rPr>
        <w:t>D、被查实存在影响成交结果的违法行为等情形，不符合中选条件的。</w:t>
      </w:r>
    </w:p>
    <w:p w14:paraId="5A5A8B27">
      <w:pPr>
        <w:ind w:firstLine="480"/>
        <w:rPr>
          <w:lang w:eastAsia="zh-CN"/>
        </w:rPr>
      </w:pPr>
      <w:r>
        <w:rPr>
          <w:rFonts w:hint="eastAsia"/>
          <w:lang w:eastAsia="zh-CN"/>
        </w:rPr>
        <w:t>（三）有下列情形之一的，将</w:t>
      </w:r>
      <w:r>
        <w:rPr>
          <w:lang w:eastAsia="zh-CN"/>
        </w:rPr>
        <w:t>列入</w:t>
      </w:r>
      <w:r>
        <w:rPr>
          <w:rFonts w:hint="eastAsia"/>
          <w:lang w:eastAsia="zh-CN"/>
        </w:rPr>
        <w:t>采购人黑名单，一年内不得参加采购人项目发包：</w:t>
      </w:r>
    </w:p>
    <w:p w14:paraId="41312E87">
      <w:pPr>
        <w:ind w:firstLine="480"/>
        <w:rPr>
          <w:lang w:eastAsia="zh-CN"/>
        </w:rPr>
      </w:pPr>
      <w:r>
        <w:rPr>
          <w:rFonts w:hint="eastAsia"/>
          <w:lang w:eastAsia="zh-CN"/>
        </w:rPr>
        <w:t>（1）</w:t>
      </w:r>
      <w:r>
        <w:rPr>
          <w:lang w:eastAsia="zh-CN"/>
        </w:rPr>
        <w:t>成交供应商</w:t>
      </w:r>
      <w:r>
        <w:rPr>
          <w:rFonts w:hint="eastAsia"/>
          <w:lang w:eastAsia="zh-CN"/>
        </w:rPr>
        <w:t>无正当理由放弃中选的；</w:t>
      </w:r>
    </w:p>
    <w:p w14:paraId="314833F2">
      <w:pPr>
        <w:ind w:firstLine="480"/>
        <w:rPr>
          <w:lang w:eastAsia="zh-CN"/>
        </w:rPr>
      </w:pPr>
      <w:r>
        <w:rPr>
          <w:rFonts w:hint="eastAsia"/>
          <w:lang w:eastAsia="zh-CN"/>
        </w:rPr>
        <w:t>（2）</w:t>
      </w:r>
      <w:r>
        <w:rPr>
          <w:lang w:eastAsia="zh-CN"/>
        </w:rPr>
        <w:t>成交供应商产品存在严重质量问题，给采购人或项目造成较大损失的</w:t>
      </w:r>
      <w:r>
        <w:rPr>
          <w:rFonts w:hint="eastAsia"/>
          <w:lang w:eastAsia="zh-CN"/>
        </w:rPr>
        <w:t>的。</w:t>
      </w:r>
    </w:p>
    <w:p w14:paraId="513C49E8">
      <w:pPr>
        <w:pStyle w:val="3"/>
        <w:rPr>
          <w:rFonts w:ascii="Times New Roman" w:hAnsi="Times New Roman" w:cs="Times New Roman"/>
          <w:color w:val="010302"/>
          <w:lang w:eastAsia="zh-CN"/>
        </w:rPr>
      </w:pPr>
      <w:bookmarkStart w:id="28" w:name="_Toc208997325"/>
      <w:r>
        <w:rPr>
          <w:lang w:eastAsia="zh-CN"/>
        </w:rPr>
        <w:t>五、成交通知</w:t>
      </w:r>
      <w:bookmarkEnd w:id="28"/>
    </w:p>
    <w:p w14:paraId="5CDE904D">
      <w:pPr>
        <w:ind w:firstLine="480"/>
        <w:rPr>
          <w:lang w:eastAsia="zh-CN"/>
        </w:rPr>
      </w:pPr>
      <w:r>
        <w:rPr>
          <w:lang w:eastAsia="zh-CN"/>
        </w:rPr>
        <w:t>成交供应商确定后，将在</w:t>
      </w:r>
      <w:r>
        <w:rPr>
          <w:rFonts w:hint="eastAsia"/>
          <w:lang w:eastAsia="zh-CN"/>
        </w:rPr>
        <w:t>金溪县城市发展投资集团有限公司网站</w:t>
      </w:r>
      <w:r>
        <w:rPr>
          <w:lang w:eastAsia="zh-CN"/>
        </w:rPr>
        <w:t>（http://www.jxxcfjt.com/）上发布成交结果公示，公示期限为</w:t>
      </w:r>
      <w:r>
        <w:rPr>
          <w:rFonts w:hint="eastAsia"/>
          <w:lang w:eastAsia="zh-CN"/>
        </w:rPr>
        <w:t>1个工作日</w:t>
      </w:r>
      <w:r>
        <w:rPr>
          <w:lang w:eastAsia="zh-CN"/>
        </w:rPr>
        <w:t>。</w:t>
      </w:r>
    </w:p>
    <w:p w14:paraId="400CB199">
      <w:pPr>
        <w:pStyle w:val="3"/>
        <w:rPr>
          <w:rFonts w:ascii="Times New Roman" w:hAnsi="Times New Roman" w:cs="Times New Roman"/>
          <w:color w:val="010302"/>
          <w:lang w:eastAsia="zh-CN"/>
        </w:rPr>
      </w:pPr>
      <w:bookmarkStart w:id="29" w:name="_Toc208997326"/>
      <w:r>
        <w:rPr>
          <w:lang w:eastAsia="zh-CN"/>
        </w:rPr>
        <w:t>六、关于咨询</w:t>
      </w:r>
      <w:bookmarkEnd w:id="29"/>
    </w:p>
    <w:p w14:paraId="6D120956">
      <w:pPr>
        <w:ind w:firstLine="480"/>
        <w:rPr>
          <w:rFonts w:ascii="Times New Roman" w:hAnsi="Times New Roman" w:cs="Times New Roman"/>
          <w:color w:val="010302"/>
          <w:lang w:eastAsia="zh-CN"/>
        </w:rPr>
      </w:pPr>
      <w:r>
        <w:rPr>
          <w:lang w:eastAsia="zh-CN"/>
        </w:rPr>
        <w:t>供应商如对询比采购文件有异议，请电话咨询采购人。</w:t>
      </w:r>
    </w:p>
    <w:p w14:paraId="51997FA8">
      <w:pPr>
        <w:pStyle w:val="3"/>
        <w:rPr>
          <w:rFonts w:ascii="Times New Roman" w:hAnsi="Times New Roman" w:cs="Times New Roman"/>
          <w:color w:val="010302"/>
          <w:lang w:eastAsia="zh-CN"/>
        </w:rPr>
      </w:pPr>
      <w:bookmarkStart w:id="30" w:name="_Toc208997327"/>
      <w:r>
        <w:rPr>
          <w:lang w:eastAsia="zh-CN"/>
        </w:rPr>
        <w:t>七、签订合同</w:t>
      </w:r>
      <w:bookmarkEnd w:id="30"/>
    </w:p>
    <w:p w14:paraId="73E10078">
      <w:pPr>
        <w:ind w:firstLine="480"/>
        <w:rPr>
          <w:rFonts w:ascii="Times New Roman" w:hAnsi="Times New Roman" w:cs="Times New Roman"/>
          <w:color w:val="010302"/>
          <w:lang w:eastAsia="zh-CN"/>
        </w:rPr>
      </w:pPr>
      <w:r>
        <w:rPr>
          <w:lang w:eastAsia="zh-CN"/>
        </w:rPr>
        <w:t>（一</w:t>
      </w:r>
      <w:r>
        <w:rPr>
          <w:spacing w:val="-34"/>
          <w:lang w:eastAsia="zh-CN"/>
        </w:rPr>
        <w:t>）</w:t>
      </w:r>
      <w:r>
        <w:rPr>
          <w:lang w:eastAsia="zh-CN"/>
        </w:rPr>
        <w:t>采购人</w:t>
      </w:r>
      <w:r>
        <w:rPr>
          <w:rFonts w:hint="eastAsia"/>
          <w:lang w:eastAsia="zh-CN"/>
        </w:rPr>
        <w:t>将</w:t>
      </w:r>
      <w:r>
        <w:rPr>
          <w:lang w:eastAsia="zh-CN"/>
        </w:rPr>
        <w:t>在成交公示</w:t>
      </w:r>
      <w:r>
        <w:rPr>
          <w:rFonts w:hint="eastAsia"/>
          <w:lang w:eastAsia="zh-CN"/>
        </w:rPr>
        <w:t>结束</w:t>
      </w:r>
      <w:r>
        <w:rPr>
          <w:lang w:eastAsia="zh-CN"/>
        </w:rPr>
        <w:t>后</w:t>
      </w:r>
      <w:r>
        <w:rPr>
          <w:spacing w:val="-34"/>
          <w:lang w:eastAsia="zh-CN"/>
        </w:rPr>
        <w:t>，</w:t>
      </w:r>
      <w:r>
        <w:rPr>
          <w:spacing w:val="-2"/>
          <w:lang w:eastAsia="zh-CN"/>
        </w:rPr>
        <w:t>按照询比采购文件和成交供应商响应文件的</w:t>
      </w:r>
      <w:r>
        <w:rPr>
          <w:lang w:eastAsia="zh-CN"/>
        </w:rPr>
        <w:t>约定，与成交供应商签订书面合同。所签订的合同不得对询比采购文件和供应商的响应文件作实质性修改。</w:t>
      </w:r>
    </w:p>
    <w:p w14:paraId="230500BC">
      <w:pPr>
        <w:ind w:firstLine="480"/>
        <w:rPr>
          <w:lang w:eastAsia="zh-CN"/>
        </w:rPr>
      </w:pPr>
      <w:r>
        <w:rPr>
          <w:lang w:eastAsia="zh-CN"/>
        </w:rPr>
        <w:t>（二）询比采购文件、供应商的响应文件及澄清文件等，均为签订采购合同的依据。</w:t>
      </w:r>
    </w:p>
    <w:p w14:paraId="30FE95FB">
      <w:pPr>
        <w:ind w:firstLine="480"/>
        <w:rPr>
          <w:rFonts w:ascii="Times New Roman" w:hAnsi="Times New Roman" w:cs="Times New Roman"/>
          <w:color w:val="010302"/>
          <w:lang w:eastAsia="zh-CN"/>
        </w:rPr>
      </w:pPr>
      <w:r>
        <w:rPr>
          <w:lang w:eastAsia="zh-CN"/>
        </w:rPr>
        <w:t>（三</w:t>
      </w:r>
      <w:r>
        <w:rPr>
          <w:spacing w:val="-17"/>
          <w:lang w:eastAsia="zh-CN"/>
        </w:rPr>
        <w:t>）</w:t>
      </w:r>
      <w:r>
        <w:rPr>
          <w:lang w:eastAsia="zh-CN"/>
        </w:rPr>
        <w:t>合同生效条款由供需双方约定</w:t>
      </w:r>
      <w:r>
        <w:rPr>
          <w:spacing w:val="-17"/>
          <w:lang w:eastAsia="zh-CN"/>
        </w:rPr>
        <w:t>，</w:t>
      </w:r>
      <w:r>
        <w:rPr>
          <w:lang w:eastAsia="zh-CN"/>
        </w:rPr>
        <w:t>法律</w:t>
      </w:r>
      <w:r>
        <w:rPr>
          <w:spacing w:val="-17"/>
          <w:lang w:eastAsia="zh-CN"/>
        </w:rPr>
        <w:t>、</w:t>
      </w:r>
      <w:r>
        <w:rPr>
          <w:lang w:eastAsia="zh-CN"/>
        </w:rPr>
        <w:t>行政法规规定应当办理批准</w:t>
      </w:r>
      <w:r>
        <w:rPr>
          <w:spacing w:val="-17"/>
          <w:lang w:eastAsia="zh-CN"/>
        </w:rPr>
        <w:t>、</w:t>
      </w:r>
      <w:r>
        <w:rPr>
          <w:spacing w:val="-5"/>
          <w:lang w:eastAsia="zh-CN"/>
        </w:rPr>
        <w:t>登记等手续</w:t>
      </w:r>
      <w:r>
        <w:rPr>
          <w:lang w:eastAsia="zh-CN"/>
        </w:rPr>
        <w:t>后生效的合同，依照其规定。</w:t>
      </w:r>
    </w:p>
    <w:p w14:paraId="234438FE">
      <w:pPr>
        <w:pStyle w:val="2"/>
        <w:rPr>
          <w:rFonts w:ascii="Times New Roman" w:hAnsi="Times New Roman" w:cs="Times New Roman"/>
          <w:color w:val="010302"/>
          <w:lang w:eastAsia="zh-CN"/>
        </w:rPr>
      </w:pPr>
      <w:bookmarkStart w:id="31" w:name="_Toc208997328"/>
      <w:r>
        <w:rPr>
          <w:lang w:eastAsia="zh-CN"/>
        </w:rPr>
        <w:t>第六章</w:t>
      </w:r>
      <w:r>
        <w:rPr>
          <w:rFonts w:hint="eastAsia"/>
          <w:lang w:eastAsia="zh-CN"/>
        </w:rPr>
        <w:t xml:space="preserve"> </w:t>
      </w:r>
      <w:r>
        <w:rPr>
          <w:lang w:eastAsia="zh-CN"/>
        </w:rPr>
        <w:t>响应文件格式要求</w:t>
      </w:r>
      <w:bookmarkEnd w:id="31"/>
    </w:p>
    <w:p w14:paraId="2D540A91">
      <w:pPr>
        <w:pStyle w:val="41"/>
      </w:pPr>
      <w:r>
        <w:rPr>
          <w:rFonts w:hint="eastAsia"/>
        </w:rPr>
        <w:t>响应文件目录</w:t>
      </w:r>
    </w:p>
    <w:p w14:paraId="5D44EDD2">
      <w:pPr>
        <w:ind w:firstLine="480"/>
        <w:rPr>
          <w:lang w:eastAsia="zh-CN"/>
        </w:rPr>
      </w:pPr>
      <w:r>
        <w:rPr>
          <w:lang w:eastAsia="zh-CN"/>
        </w:rPr>
        <w:t>一、报价函</w:t>
      </w:r>
    </w:p>
    <w:p w14:paraId="4B51DD4D">
      <w:pPr>
        <w:ind w:firstLine="480"/>
        <w:rPr>
          <w:rFonts w:ascii="Times New Roman" w:hAnsi="Times New Roman" w:cs="Times New Roman"/>
          <w:color w:val="010302"/>
          <w:lang w:eastAsia="zh-CN"/>
        </w:rPr>
      </w:pPr>
      <w:r>
        <w:rPr>
          <w:rFonts w:hint="eastAsia"/>
          <w:lang w:eastAsia="zh-CN"/>
        </w:rPr>
        <w:t>二</w:t>
      </w:r>
      <w:r>
        <w:rPr>
          <w:lang w:eastAsia="zh-CN"/>
        </w:rPr>
        <w:t>、明细报价表</w:t>
      </w:r>
    </w:p>
    <w:p w14:paraId="4E33CC13">
      <w:pPr>
        <w:ind w:firstLine="480"/>
        <w:rPr>
          <w:lang w:eastAsia="zh-CN"/>
        </w:rPr>
      </w:pPr>
      <w:r>
        <w:rPr>
          <w:rFonts w:hint="eastAsia"/>
          <w:lang w:eastAsia="zh-CN"/>
        </w:rPr>
        <w:t>三</w:t>
      </w:r>
      <w:r>
        <w:rPr>
          <w:lang w:eastAsia="zh-CN"/>
        </w:rPr>
        <w:t>、资格条件及其他</w:t>
      </w:r>
    </w:p>
    <w:p w14:paraId="4ACD340D">
      <w:pPr>
        <w:ind w:firstLine="480"/>
        <w:rPr>
          <w:lang w:eastAsia="zh-CN"/>
        </w:rPr>
      </w:pPr>
      <w:r>
        <w:rPr>
          <w:rFonts w:hint="eastAsia"/>
          <w:lang w:eastAsia="zh-CN"/>
        </w:rPr>
        <w:t>四</w:t>
      </w:r>
      <w:r>
        <w:rPr>
          <w:lang w:eastAsia="zh-CN"/>
        </w:rPr>
        <w:t>、其他资料</w:t>
      </w:r>
    </w:p>
    <w:p w14:paraId="70ACDB7E">
      <w:pPr>
        <w:pStyle w:val="33"/>
      </w:pPr>
      <w:bookmarkStart w:id="32" w:name="_Toc208997329"/>
      <w:r>
        <w:t>一、报价函</w:t>
      </w:r>
      <w:bookmarkEnd w:id="32"/>
    </w:p>
    <w:p w14:paraId="3668092F">
      <w:pPr>
        <w:pStyle w:val="30"/>
        <w:spacing w:before="120" w:beforeLines="50" w:after="120" w:afterLines="50"/>
        <w:jc w:val="left"/>
        <w:rPr>
          <w:lang w:eastAsia="zh-CN"/>
        </w:rPr>
      </w:pPr>
      <w:r>
        <w:rPr>
          <w:rFonts w:hint="eastAsia"/>
          <w:u w:val="single"/>
          <w:lang w:eastAsia="zh-CN"/>
        </w:rPr>
        <w:t xml:space="preserve">                                </w:t>
      </w:r>
      <w:r>
        <w:rPr>
          <w:lang w:eastAsia="zh-CN"/>
        </w:rPr>
        <w:t>（采购人名称）：</w:t>
      </w:r>
    </w:p>
    <w:p w14:paraId="00859DE9">
      <w:pPr>
        <w:ind w:firstLine="480"/>
        <w:rPr>
          <w:lang w:eastAsia="zh-CN"/>
        </w:rPr>
      </w:pPr>
      <w:r>
        <w:rPr>
          <w:lang w:eastAsia="zh-CN"/>
        </w:rPr>
        <w:t>我方收到</w:t>
      </w:r>
      <w:r>
        <w:rPr>
          <w:rFonts w:hint="eastAsia"/>
          <w:u w:val="single"/>
          <w:lang w:eastAsia="zh-CN"/>
        </w:rPr>
        <w:t xml:space="preserve">                          </w:t>
      </w:r>
      <w:r>
        <w:rPr>
          <w:lang w:eastAsia="zh-CN"/>
        </w:rPr>
        <w:t>（项目名称</w:t>
      </w:r>
      <w:r>
        <w:rPr>
          <w:spacing w:val="-89"/>
          <w:lang w:eastAsia="zh-CN"/>
        </w:rPr>
        <w:t>）</w:t>
      </w:r>
      <w:r>
        <w:rPr>
          <w:lang w:eastAsia="zh-CN"/>
        </w:rPr>
        <w:t>的询比采购文件，经详细研究，决定参加该项目的询比。</w:t>
      </w:r>
    </w:p>
    <w:p w14:paraId="3F410FF1">
      <w:pPr>
        <w:ind w:firstLine="442"/>
        <w:rPr>
          <w:lang w:eastAsia="zh-CN"/>
        </w:rPr>
      </w:pPr>
      <w:r>
        <w:rPr>
          <w:spacing w:val="-19"/>
          <w:lang w:eastAsia="zh-CN"/>
        </w:rPr>
        <w:t>1</w:t>
      </w:r>
      <w:r>
        <w:rPr>
          <w:spacing w:val="-60"/>
          <w:lang w:eastAsia="zh-CN"/>
        </w:rPr>
        <w:t>、</w:t>
      </w:r>
      <w:r>
        <w:rPr>
          <w:lang w:eastAsia="zh-CN"/>
        </w:rPr>
        <w:t>愿意按照询比采购文件中的一切要求</w:t>
      </w:r>
      <w:r>
        <w:rPr>
          <w:spacing w:val="-58"/>
          <w:lang w:eastAsia="zh-CN"/>
        </w:rPr>
        <w:t>，</w:t>
      </w:r>
      <w:r>
        <w:rPr>
          <w:lang w:eastAsia="zh-CN"/>
        </w:rPr>
        <w:t>提供本项目的</w:t>
      </w:r>
      <w:r>
        <w:rPr>
          <w:rFonts w:hint="eastAsia"/>
          <w:lang w:eastAsia="zh-CN"/>
        </w:rPr>
        <w:t>货物</w:t>
      </w:r>
      <w:r>
        <w:rPr>
          <w:lang w:eastAsia="zh-CN"/>
        </w:rPr>
        <w:t>及其配套服务</w:t>
      </w:r>
      <w:r>
        <w:rPr>
          <w:spacing w:val="-58"/>
          <w:lang w:eastAsia="zh-CN"/>
        </w:rPr>
        <w:t>，</w:t>
      </w:r>
      <w:r>
        <w:rPr>
          <w:spacing w:val="-3"/>
          <w:lang w:eastAsia="zh-CN"/>
        </w:rPr>
        <w:t>报价为人民币大写：</w:t>
      </w:r>
      <w:r>
        <w:rPr>
          <w:rFonts w:hint="eastAsia"/>
          <w:u w:val="single"/>
          <w:lang w:eastAsia="zh-CN"/>
        </w:rPr>
        <w:t xml:space="preserve">           </w:t>
      </w:r>
      <w:r>
        <w:rPr>
          <w:lang w:eastAsia="zh-CN"/>
        </w:rPr>
        <w:t>元；人民币小写：</w:t>
      </w:r>
      <w:r>
        <w:rPr>
          <w:rFonts w:hint="eastAsia"/>
          <w:u w:val="single"/>
          <w:lang w:eastAsia="zh-CN"/>
        </w:rPr>
        <w:t xml:space="preserve">           </w:t>
      </w:r>
      <w:r>
        <w:rPr>
          <w:lang w:eastAsia="zh-CN"/>
        </w:rPr>
        <w:t>元。</w:t>
      </w:r>
    </w:p>
    <w:p w14:paraId="2A78C656">
      <w:pPr>
        <w:ind w:firstLine="478"/>
        <w:rPr>
          <w:rFonts w:ascii="Times New Roman" w:hAnsi="Times New Roman" w:cs="Times New Roman"/>
          <w:color w:val="010302"/>
          <w:lang w:eastAsia="zh-CN"/>
        </w:rPr>
      </w:pPr>
      <w:r>
        <w:rPr>
          <w:spacing w:val="-1"/>
          <w:lang w:eastAsia="zh-CN"/>
        </w:rPr>
        <w:t>2、我方现提交的响应文件为：响应文件</w:t>
      </w:r>
      <w:r>
        <w:rPr>
          <w:rFonts w:hint="eastAsia"/>
          <w:spacing w:val="-1"/>
          <w:lang w:eastAsia="zh-CN"/>
        </w:rPr>
        <w:t>正本一</w:t>
      </w:r>
      <w:r>
        <w:rPr>
          <w:spacing w:val="-1"/>
          <w:lang w:eastAsia="zh-CN"/>
        </w:rPr>
        <w:t>份。</w:t>
      </w:r>
    </w:p>
    <w:p w14:paraId="3826509A">
      <w:pPr>
        <w:ind w:firstLine="478"/>
        <w:rPr>
          <w:lang w:eastAsia="zh-CN"/>
        </w:rPr>
      </w:pPr>
      <w:r>
        <w:rPr>
          <w:spacing w:val="-1"/>
          <w:lang w:eastAsia="zh-CN"/>
        </w:rPr>
        <w:t>3、我方承诺：本次询比的有效期</w:t>
      </w:r>
      <w:r>
        <w:rPr>
          <w:spacing w:val="-6"/>
          <w:lang w:eastAsia="zh-CN"/>
        </w:rPr>
        <w:t>为</w:t>
      </w:r>
      <w:r>
        <w:rPr>
          <w:spacing w:val="-19"/>
          <w:lang w:eastAsia="zh-CN"/>
        </w:rPr>
        <w:t>9</w:t>
      </w:r>
      <w:r>
        <w:rPr>
          <w:spacing w:val="-12"/>
          <w:lang w:eastAsia="zh-CN"/>
        </w:rPr>
        <w:t>0</w:t>
      </w:r>
      <w:r>
        <w:rPr>
          <w:lang w:eastAsia="zh-CN"/>
        </w:rPr>
        <w:t>天。</w:t>
      </w:r>
    </w:p>
    <w:p w14:paraId="0933251E">
      <w:pPr>
        <w:ind w:firstLine="478"/>
        <w:rPr>
          <w:lang w:eastAsia="zh-CN"/>
        </w:rPr>
      </w:pPr>
      <w:r>
        <w:rPr>
          <w:spacing w:val="-1"/>
          <w:lang w:eastAsia="zh-CN"/>
        </w:rPr>
        <w:t>4、我方完全理解和接受贵方询比采购文件的一切规定和要求及评审办法。</w:t>
      </w:r>
    </w:p>
    <w:p w14:paraId="224F623B">
      <w:pPr>
        <w:ind w:firstLine="448"/>
        <w:rPr>
          <w:lang w:eastAsia="zh-CN"/>
        </w:rPr>
      </w:pPr>
      <w:r>
        <w:rPr>
          <w:spacing w:val="-16"/>
          <w:lang w:eastAsia="zh-CN"/>
        </w:rPr>
        <w:t>5</w:t>
      </w:r>
      <w:r>
        <w:rPr>
          <w:spacing w:val="-17"/>
          <w:lang w:eastAsia="zh-CN"/>
        </w:rPr>
        <w:t>、</w:t>
      </w:r>
      <w:r>
        <w:rPr>
          <w:lang w:eastAsia="zh-CN"/>
        </w:rPr>
        <w:t>在整个询比采购过程中</w:t>
      </w:r>
      <w:r>
        <w:rPr>
          <w:spacing w:val="-15"/>
          <w:lang w:eastAsia="zh-CN"/>
        </w:rPr>
        <w:t>，</w:t>
      </w:r>
      <w:r>
        <w:rPr>
          <w:lang w:eastAsia="zh-CN"/>
        </w:rPr>
        <w:t>我方若有违规行为</w:t>
      </w:r>
      <w:r>
        <w:rPr>
          <w:spacing w:val="-17"/>
          <w:lang w:eastAsia="zh-CN"/>
        </w:rPr>
        <w:t>，</w:t>
      </w:r>
      <w:r>
        <w:rPr>
          <w:lang w:eastAsia="zh-CN"/>
        </w:rPr>
        <w:t>接受按</w:t>
      </w:r>
      <w:r>
        <w:rPr>
          <w:spacing w:val="-15"/>
          <w:lang w:eastAsia="zh-CN"/>
        </w:rPr>
        <w:t>照</w:t>
      </w:r>
      <w:r>
        <w:rPr>
          <w:lang w:eastAsia="zh-CN"/>
        </w:rPr>
        <w:t>《中华人民共和国政府采购法》及其实施条例等规定给予惩罚。</w:t>
      </w:r>
    </w:p>
    <w:p w14:paraId="588C2F3F">
      <w:pPr>
        <w:ind w:firstLine="448"/>
        <w:rPr>
          <w:lang w:eastAsia="zh-CN"/>
        </w:rPr>
      </w:pPr>
      <w:r>
        <w:rPr>
          <w:spacing w:val="-16"/>
          <w:lang w:eastAsia="zh-CN"/>
        </w:rPr>
        <w:t>6</w:t>
      </w:r>
      <w:r>
        <w:rPr>
          <w:spacing w:val="-17"/>
          <w:lang w:eastAsia="zh-CN"/>
        </w:rPr>
        <w:t>、</w:t>
      </w:r>
      <w:r>
        <w:rPr>
          <w:lang w:eastAsia="zh-CN"/>
        </w:rPr>
        <w:t>我方若成为成交供应商</w:t>
      </w:r>
      <w:r>
        <w:rPr>
          <w:spacing w:val="-15"/>
          <w:lang w:eastAsia="zh-CN"/>
        </w:rPr>
        <w:t>，</w:t>
      </w:r>
      <w:r>
        <w:rPr>
          <w:lang w:eastAsia="zh-CN"/>
        </w:rPr>
        <w:t>将按照询比结果签订合同</w:t>
      </w:r>
      <w:r>
        <w:rPr>
          <w:spacing w:val="-17"/>
          <w:lang w:eastAsia="zh-CN"/>
        </w:rPr>
        <w:t>，</w:t>
      </w:r>
      <w:r>
        <w:rPr>
          <w:lang w:eastAsia="zh-CN"/>
        </w:rPr>
        <w:t>并且严格履行合同义务</w:t>
      </w:r>
      <w:r>
        <w:rPr>
          <w:spacing w:val="-17"/>
          <w:lang w:eastAsia="zh-CN"/>
        </w:rPr>
        <w:t>。</w:t>
      </w:r>
      <w:r>
        <w:rPr>
          <w:lang w:eastAsia="zh-CN"/>
        </w:rPr>
        <w:t>本承诺函将成为合同不可分割的一部分，与合同具有同等的法律效力。</w:t>
      </w:r>
    </w:p>
    <w:p w14:paraId="57FE329D">
      <w:pPr>
        <w:ind w:firstLine="478"/>
        <w:rPr>
          <w:rFonts w:ascii="Times New Roman" w:hAnsi="Times New Roman" w:cs="Times New Roman"/>
          <w:color w:val="010302"/>
          <w:lang w:eastAsia="zh-CN"/>
        </w:rPr>
      </w:pPr>
      <w:r>
        <w:rPr>
          <w:spacing w:val="-1"/>
          <w:lang w:eastAsia="zh-CN"/>
        </w:rPr>
        <w:t>7、我方理解，最低报价不是成交的唯一条件。</w:t>
      </w:r>
    </w:p>
    <w:p w14:paraId="72016529">
      <w:pPr>
        <w:pStyle w:val="38"/>
      </w:pPr>
      <w:r>
        <w:t>供应商名称（盖公章）：</w:t>
      </w:r>
      <w:r>
        <w:rPr>
          <w:rFonts w:hint="eastAsia"/>
        </w:rPr>
        <w:t xml:space="preserve"> </w:t>
      </w:r>
      <w:r>
        <w:rPr>
          <w:rFonts w:hint="eastAsia"/>
          <w:u w:val="single"/>
        </w:rPr>
        <w:t xml:space="preserve">                </w:t>
      </w:r>
    </w:p>
    <w:p w14:paraId="0E407A5D">
      <w:pPr>
        <w:spacing w:line="480" w:lineRule="auto"/>
        <w:ind w:firstLine="0" w:firstLineChars="0"/>
        <w:rPr>
          <w:rFonts w:ascii="Times New Roman" w:hAnsi="Times New Roman" w:cs="Times New Roman"/>
          <w:color w:val="010302"/>
          <w:lang w:eastAsia="zh-CN"/>
        </w:rPr>
      </w:pPr>
      <w:r>
        <w:rPr>
          <w:rFonts w:hint="eastAsia"/>
          <w:lang w:eastAsia="zh-CN"/>
        </w:rPr>
        <w:t xml:space="preserve">    </w:t>
      </w:r>
      <w:r>
        <w:rPr>
          <w:lang w:eastAsia="zh-CN"/>
        </w:rPr>
        <w:t>年</w:t>
      </w:r>
      <w:r>
        <w:rPr>
          <w:rFonts w:hint="eastAsia"/>
          <w:lang w:eastAsia="zh-CN"/>
        </w:rPr>
        <w:t xml:space="preserve">   </w:t>
      </w:r>
      <w:r>
        <w:rPr>
          <w:lang w:eastAsia="zh-CN"/>
        </w:rPr>
        <w:t>月</w:t>
      </w:r>
      <w:r>
        <w:rPr>
          <w:rFonts w:hint="eastAsia"/>
          <w:lang w:eastAsia="zh-CN"/>
        </w:rPr>
        <w:t xml:space="preserve">   </w:t>
      </w:r>
      <w:r>
        <w:rPr>
          <w:lang w:eastAsia="zh-CN"/>
        </w:rPr>
        <w:t>日</w:t>
      </w:r>
    </w:p>
    <w:p w14:paraId="398FEBED">
      <w:pPr>
        <w:pStyle w:val="33"/>
        <w:numPr>
          <w:ilvl w:val="0"/>
          <w:numId w:val="1"/>
        </w:numPr>
      </w:pPr>
      <w:bookmarkStart w:id="33" w:name="_Toc208997330"/>
      <w:r>
        <w:t>明细报价表</w:t>
      </w:r>
      <w:bookmarkEnd w:id="33"/>
    </w:p>
    <w:tbl>
      <w:tblPr>
        <w:tblStyle w:val="20"/>
        <w:tblW w:w="102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1095"/>
        <w:gridCol w:w="2456"/>
        <w:gridCol w:w="936"/>
        <w:gridCol w:w="1056"/>
        <w:gridCol w:w="778"/>
        <w:gridCol w:w="922"/>
        <w:gridCol w:w="2076"/>
      </w:tblGrid>
      <w:tr w14:paraId="0A714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364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8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名称</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A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型号</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D9A4">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8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5C5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单价(元)</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8930">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总价（元）</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0A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ABC6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B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CD89">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法兰闸阀</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82BA">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DN160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6080">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8675">
            <w:pPr>
              <w:keepNext w:val="0"/>
              <w:keepLines w:val="0"/>
              <w:widowControl/>
              <w:suppressLineNumbers w:val="0"/>
              <w:ind w:firstLine="480" w:firstLineChars="200"/>
              <w:jc w:val="center"/>
              <w:textAlignment w:val="center"/>
              <w:rPr>
                <w:rFonts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4</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CDC2">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29D5">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8A68">
            <w:pPr>
              <w:rPr>
                <w:rFonts w:hint="eastAsia" w:ascii="宋体" w:hAnsi="宋体" w:eastAsia="宋体" w:cs="宋体"/>
                <w:i w:val="0"/>
                <w:iCs w:val="0"/>
                <w:color w:val="000000"/>
                <w:sz w:val="24"/>
                <w:szCs w:val="24"/>
                <w:u w:val="none"/>
              </w:rPr>
            </w:pPr>
          </w:p>
        </w:tc>
      </w:tr>
      <w:tr w14:paraId="397C2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32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552A">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C01">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2940">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8BD8">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172</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5130">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EAB2">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AFE9">
            <w:pPr>
              <w:rPr>
                <w:rFonts w:hint="eastAsia" w:ascii="宋体" w:hAnsi="宋体" w:eastAsia="宋体" w:cs="宋体"/>
                <w:i w:val="0"/>
                <w:iCs w:val="0"/>
                <w:color w:val="000000"/>
                <w:sz w:val="24"/>
                <w:szCs w:val="24"/>
                <w:u w:val="none"/>
              </w:rPr>
            </w:pPr>
          </w:p>
        </w:tc>
      </w:tr>
      <w:tr w14:paraId="77CD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29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433D">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lang w:val="en-US" w:eastAsia="en-US" w:bidi="ar-SA"/>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583D">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PE100,dn90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C542">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7248">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5844">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AB02">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8DE5">
            <w:pPr>
              <w:rPr>
                <w:rFonts w:hint="eastAsia" w:ascii="宋体" w:hAnsi="宋体" w:eastAsia="宋体" w:cs="宋体"/>
                <w:i w:val="0"/>
                <w:iCs w:val="0"/>
                <w:color w:val="000000"/>
                <w:sz w:val="24"/>
                <w:szCs w:val="24"/>
                <w:u w:val="none"/>
              </w:rPr>
            </w:pPr>
          </w:p>
        </w:tc>
      </w:tr>
      <w:tr w14:paraId="3D873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8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2B04">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FFB4">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PE100,dn75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3004">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8F9C">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A4C6">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4297">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C459">
            <w:pPr>
              <w:rPr>
                <w:rFonts w:hint="eastAsia" w:ascii="宋体" w:hAnsi="宋体" w:eastAsia="宋体" w:cs="宋体"/>
                <w:i w:val="0"/>
                <w:iCs w:val="0"/>
                <w:color w:val="000000"/>
                <w:sz w:val="24"/>
                <w:szCs w:val="24"/>
                <w:u w:val="none"/>
              </w:rPr>
            </w:pPr>
          </w:p>
        </w:tc>
      </w:tr>
      <w:tr w14:paraId="2AC83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8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9E41">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钢丝网骨架PE管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7DA">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PE100,dn63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94DB">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71C8">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64</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E0B5">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B22B">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3B94">
            <w:pPr>
              <w:rPr>
                <w:rFonts w:hint="eastAsia" w:ascii="宋体" w:hAnsi="宋体" w:eastAsia="宋体" w:cs="宋体"/>
                <w:i w:val="0"/>
                <w:iCs w:val="0"/>
                <w:color w:val="000000"/>
                <w:sz w:val="24"/>
                <w:szCs w:val="24"/>
                <w:u w:val="none"/>
              </w:rPr>
            </w:pPr>
          </w:p>
        </w:tc>
      </w:tr>
      <w:tr w14:paraId="6985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B5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77C5">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PE弯头</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24A5">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40D5">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1F88">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9980">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B607">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BF8B">
            <w:pPr>
              <w:rPr>
                <w:rFonts w:hint="eastAsia" w:ascii="宋体" w:hAnsi="宋体" w:eastAsia="宋体" w:cs="宋体"/>
                <w:i w:val="0"/>
                <w:iCs w:val="0"/>
                <w:color w:val="000000"/>
                <w:sz w:val="24"/>
                <w:szCs w:val="24"/>
                <w:u w:val="none"/>
              </w:rPr>
            </w:pPr>
          </w:p>
        </w:tc>
      </w:tr>
      <w:tr w14:paraId="13A2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2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CA55">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PE三通</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53B">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4237">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F6F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5</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F0AD">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02D2">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FDBA">
            <w:pPr>
              <w:rPr>
                <w:rFonts w:hint="eastAsia" w:ascii="宋体" w:hAnsi="宋体" w:eastAsia="宋体" w:cs="宋体"/>
                <w:i w:val="0"/>
                <w:iCs w:val="0"/>
                <w:color w:val="000000"/>
                <w:sz w:val="24"/>
                <w:szCs w:val="24"/>
                <w:u w:val="none"/>
              </w:rPr>
            </w:pPr>
          </w:p>
        </w:tc>
      </w:tr>
      <w:tr w14:paraId="29DB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1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38F8">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PE法兰</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D539">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PE100,dn160 pn10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B2DA">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E401">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179A">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416E">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0C78">
            <w:pPr>
              <w:rPr>
                <w:rFonts w:hint="eastAsia" w:ascii="宋体" w:hAnsi="宋体" w:eastAsia="宋体" w:cs="宋体"/>
                <w:i w:val="0"/>
                <w:iCs w:val="0"/>
                <w:color w:val="000000"/>
                <w:sz w:val="24"/>
                <w:szCs w:val="24"/>
                <w:u w:val="none"/>
              </w:rPr>
            </w:pPr>
          </w:p>
        </w:tc>
      </w:tr>
      <w:tr w14:paraId="787A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8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3B72">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污水铸铁井盖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5CFC">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9A7F">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2E06">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5</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24EA">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70464">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53C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40吨重型井盖含防坠网</w:t>
            </w:r>
          </w:p>
        </w:tc>
      </w:tr>
      <w:tr w14:paraId="50F3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9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95FE">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污水铸铁井盖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C306">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6B9E">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1307">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3</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9820">
            <w:pPr>
              <w:keepNext w:val="0"/>
              <w:keepLines w:val="0"/>
              <w:widowControl/>
              <w:suppressLineNumbers w:val="0"/>
              <w:ind w:firstLine="360" w:firstLineChars="200"/>
              <w:jc w:val="center"/>
              <w:textAlignment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71AF">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002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轻型井盖含防坠网</w:t>
            </w:r>
          </w:p>
        </w:tc>
      </w:tr>
      <w:tr w14:paraId="4DDCE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D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782D">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雨水铸铁井盖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DAB7">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1325">
            <w:pPr>
              <w:keepNext w:val="0"/>
              <w:keepLines w:val="0"/>
              <w:widowControl/>
              <w:suppressLineNumbers w:val="0"/>
              <w:ind w:firstLine="480" w:firstLineChars="20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EF74">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8</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3BF4">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5249">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ECE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w:t>
            </w:r>
          </w:p>
        </w:tc>
      </w:tr>
      <w:tr w14:paraId="34786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E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9C07">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雨水铸铁井盖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4841">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外径800，井盖700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6506">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ABD0">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230B">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2E9C">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510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w:t>
            </w:r>
          </w:p>
        </w:tc>
      </w:tr>
      <w:tr w14:paraId="13F42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7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2439">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强电铸铁井盖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F888">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1200*1200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B4E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53E7">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3</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4FA5">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D787">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43D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w:t>
            </w:r>
          </w:p>
        </w:tc>
      </w:tr>
      <w:tr w14:paraId="6E20A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A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56A1">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强电铸铁井盖</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FC44">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1200*1200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ADE1">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F7B6">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5</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B258">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CA2A">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64A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轻型井盖</w:t>
            </w:r>
          </w:p>
        </w:tc>
      </w:tr>
      <w:tr w14:paraId="3122D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04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D369">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雨水篦</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984B">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铸铁700*400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9369">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5FDA">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6</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B844">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A69C">
            <w:pPr>
              <w:jc w:val="center"/>
              <w:rPr>
                <w:rFonts w:hint="default" w:ascii="Arial" w:hAnsi="Arial" w:eastAsia="宋体" w:cs="Arial"/>
                <w:i w:val="0"/>
                <w:iCs w:val="0"/>
                <w:color w:val="000000"/>
                <w:sz w:val="18"/>
                <w:szCs w:val="18"/>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B088">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40吨重型井盖含防坠网</w:t>
            </w:r>
          </w:p>
        </w:tc>
      </w:tr>
      <w:tr w14:paraId="3C632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1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D16F">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4A20">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DN40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9305">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72FE">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120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5C12">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C582">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B7B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6BD47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1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C996">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41EF">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DN40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D179">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4CAE">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20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F22A">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110B">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6A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0A725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C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4421">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C2D6">
            <w:pPr>
              <w:keepNext w:val="0"/>
              <w:keepLines w:val="0"/>
              <w:widowControl/>
              <w:suppressLineNumbers w:val="0"/>
              <w:ind w:firstLine="480" w:firstLineChars="20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DN65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F450">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0BA6">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240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9ACC">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EC9A">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F4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2617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2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FAC2">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66BB">
            <w:pPr>
              <w:keepNext w:val="0"/>
              <w:keepLines w:val="0"/>
              <w:widowControl/>
              <w:suppressLineNumbers w:val="0"/>
              <w:ind w:firstLine="48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DN65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D482">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F325">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40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0E1B">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8919">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5D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7A1F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56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87BE">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1"/>
                <w:szCs w:val="21"/>
                <w:u w:val="none"/>
                <w:lang w:val="en-US" w:eastAsia="zh-CN" w:bidi="ar"/>
              </w:rPr>
              <w:t>镀锌管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6654">
            <w:pPr>
              <w:keepNext w:val="0"/>
              <w:keepLines w:val="0"/>
              <w:widowControl/>
              <w:suppressLineNumbers w:val="0"/>
              <w:ind w:firstLine="48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DN80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523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973B">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70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0D7E">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DDEB">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FE36">
            <w:pPr>
              <w:rPr>
                <w:rFonts w:hint="eastAsia" w:ascii="宋体" w:hAnsi="宋体" w:eastAsia="宋体" w:cs="宋体"/>
                <w:i w:val="0"/>
                <w:iCs w:val="0"/>
                <w:color w:val="000000"/>
                <w:sz w:val="24"/>
                <w:szCs w:val="24"/>
                <w:u w:val="none"/>
              </w:rPr>
            </w:pPr>
          </w:p>
        </w:tc>
      </w:tr>
      <w:tr w14:paraId="49318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1F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014C">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镀锌直接</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4F42">
            <w:pPr>
              <w:keepNext w:val="0"/>
              <w:keepLines w:val="0"/>
              <w:widowControl/>
              <w:suppressLineNumbers w:val="0"/>
              <w:ind w:firstLine="48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DN80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98D1">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B01D">
            <w:pPr>
              <w:keepNext w:val="0"/>
              <w:keepLines w:val="0"/>
              <w:widowControl/>
              <w:suppressLineNumbers w:val="0"/>
              <w:ind w:firstLine="480" w:firstLineChars="200"/>
              <w:jc w:val="center"/>
              <w:textAlignment w:val="center"/>
              <w:rPr>
                <w:rFonts w:hint="default" w:ascii="Arial" w:hAnsi="Arial" w:eastAsia="宋体" w:cs="Arial"/>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14</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263C">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0E45">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A7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1268C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6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7229">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r>
              <w:rPr>
                <w:rFonts w:hint="eastAsia" w:ascii="Arial" w:hAnsi="Arial" w:eastAsia="宋体" w:cs="Arial"/>
                <w:i w:val="0"/>
                <w:iCs w:val="0"/>
                <w:color w:val="000000"/>
                <w:sz w:val="18"/>
                <w:szCs w:val="18"/>
                <w:u w:val="none"/>
                <w:lang w:val="en-US" w:eastAsia="zh-CN"/>
              </w:rPr>
              <w:t>KPC双壁波纹管</w:t>
            </w: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BD4C">
            <w:pPr>
              <w:keepNext w:val="0"/>
              <w:keepLines w:val="0"/>
              <w:widowControl/>
              <w:suppressLineNumbers w:val="0"/>
              <w:ind w:firstLine="440" w:firstLineChars="20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26B2">
            <w:pPr>
              <w:keepNext w:val="0"/>
              <w:keepLines w:val="0"/>
              <w:widowControl/>
              <w:suppressLineNumbers w:val="0"/>
              <w:ind w:firstLine="400" w:firstLineChars="200"/>
              <w:jc w:val="center"/>
              <w:textAlignment w:val="center"/>
              <w:rPr>
                <w:rFonts w:hint="default" w:ascii="Arial" w:hAnsi="Arial" w:eastAsia="宋体" w:cs="Arial"/>
                <w:i w:val="0"/>
                <w:iCs w:val="0"/>
                <w:color w:val="000000"/>
                <w:sz w:val="18"/>
                <w:szCs w:val="18"/>
                <w:u w:val="none"/>
              </w:rPr>
            </w:pPr>
            <w:r>
              <w:rPr>
                <w:rFonts w:hint="eastAsia" w:ascii="Arial" w:hAnsi="Arial" w:eastAsia="宋体" w:cs="Arial"/>
                <w:i w:val="0"/>
                <w:iCs w:val="0"/>
                <w:color w:val="000000"/>
                <w:sz w:val="20"/>
                <w:szCs w:val="20"/>
                <w:u w:val="none"/>
                <w:lang w:val="en-US" w:eastAsia="zh-CN"/>
              </w:rPr>
              <w:t>米</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FFAA">
            <w:pPr>
              <w:keepNext w:val="0"/>
              <w:keepLines w:val="0"/>
              <w:widowControl/>
              <w:suppressLineNumbers w:val="0"/>
              <w:ind w:firstLine="400" w:firstLineChars="200"/>
              <w:jc w:val="center"/>
              <w:textAlignment w:val="center"/>
              <w:rPr>
                <w:rFonts w:hint="default" w:ascii="Arial" w:hAnsi="Arial" w:eastAsia="宋体" w:cs="Arial"/>
                <w:i w:val="0"/>
                <w:iCs w:val="0"/>
                <w:color w:val="000000"/>
                <w:sz w:val="18"/>
                <w:szCs w:val="18"/>
                <w:u w:val="none"/>
              </w:rPr>
            </w:pPr>
            <w:r>
              <w:rPr>
                <w:rFonts w:hint="eastAsia" w:ascii="Arial" w:hAnsi="Arial" w:eastAsia="宋体" w:cs="Arial"/>
                <w:i w:val="0"/>
                <w:iCs w:val="0"/>
                <w:color w:val="000000"/>
                <w:sz w:val="20"/>
                <w:szCs w:val="20"/>
                <w:u w:val="none"/>
                <w:lang w:val="en-US" w:eastAsia="zh-CN"/>
              </w:rPr>
              <w:t>100</w:t>
            </w: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6E27">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D58E">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6F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2CEB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E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11AC">
            <w:pPr>
              <w:keepNext w:val="0"/>
              <w:keepLines w:val="0"/>
              <w:widowControl/>
              <w:suppressLineNumbers w:val="0"/>
              <w:ind w:left="0" w:leftChars="0" w:firstLine="0" w:firstLineChars="0"/>
              <w:jc w:val="both"/>
              <w:textAlignment w:val="center"/>
              <w:rPr>
                <w:rFonts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DC2E">
            <w:pPr>
              <w:keepNext w:val="0"/>
              <w:keepLines w:val="0"/>
              <w:widowControl/>
              <w:suppressLineNumbers w:val="0"/>
              <w:jc w:val="center"/>
              <w:textAlignment w:val="center"/>
              <w:rPr>
                <w:rFonts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7E01">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707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3301">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44EB">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7F3D">
            <w:pPr>
              <w:rPr>
                <w:rFonts w:hint="eastAsia" w:ascii="宋体" w:hAnsi="宋体" w:eastAsia="宋体" w:cs="宋体"/>
                <w:i w:val="0"/>
                <w:iCs w:val="0"/>
                <w:color w:val="000000"/>
                <w:sz w:val="24"/>
                <w:szCs w:val="24"/>
                <w:u w:val="none"/>
              </w:rPr>
            </w:pPr>
          </w:p>
        </w:tc>
      </w:tr>
      <w:tr w14:paraId="19F04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6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0908">
            <w:pPr>
              <w:keepNext w:val="0"/>
              <w:keepLines w:val="0"/>
              <w:widowControl/>
              <w:suppressLineNumbers w:val="0"/>
              <w:ind w:left="0" w:leftChars="0" w:firstLine="0" w:firstLineChars="0"/>
              <w:jc w:val="both"/>
              <w:textAlignment w:val="center"/>
              <w:rPr>
                <w:rFonts w:hint="default" w:ascii="Arial" w:hAnsi="Arial" w:eastAsia="宋体" w:cs="Arial"/>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1643">
            <w:pPr>
              <w:keepNext w:val="0"/>
              <w:keepLines w:val="0"/>
              <w:widowControl/>
              <w:suppressLineNumbers w:val="0"/>
              <w:spacing w:after="220" w:afterAutospacing="0"/>
              <w:jc w:val="center"/>
              <w:textAlignment w:val="center"/>
              <w:rPr>
                <w:rFonts w:ascii="宋体" w:hAnsi="宋体" w:eastAsia="宋体" w:cs="宋体"/>
                <w:i w:val="0"/>
                <w:iCs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45B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64AF">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744E">
            <w:pPr>
              <w:jc w:val="center"/>
              <w:rPr>
                <w:rFonts w:hint="default" w:ascii="Arial" w:hAnsi="Arial" w:eastAsia="宋体" w:cs="Arial"/>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BD03">
            <w:pPr>
              <w:jc w:val="center"/>
              <w:rPr>
                <w:rFonts w:hint="default" w:ascii="Arial" w:hAnsi="Arial" w:eastAsia="宋体" w:cs="Arial"/>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15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54A00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atLeast"/>
        </w:trPr>
        <w:tc>
          <w:tcPr>
            <w:tcW w:w="1025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2344">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备注：材料符合国家标准，以上数量为暂定数量，最终以实际使用数量进行结算。以上单价包含送至工地现场运费、卸车费</w:t>
            </w:r>
            <w:r>
              <w:rPr>
                <w:rFonts w:hint="eastAsia" w:ascii="宋体" w:hAnsi="宋体" w:eastAsia="宋体" w:cs="宋体"/>
                <w:i w:val="0"/>
                <w:iCs w:val="0"/>
                <w:color w:val="000000"/>
                <w:sz w:val="24"/>
                <w:szCs w:val="24"/>
                <w:u w:val="none"/>
                <w:lang w:val="en-US" w:eastAsia="zh-CN"/>
              </w:rPr>
              <w:t>、税金。需开具13%的专票</w:t>
            </w:r>
          </w:p>
        </w:tc>
      </w:tr>
    </w:tbl>
    <w:p w14:paraId="1737E462">
      <w:pPr>
        <w:numPr>
          <w:ilvl w:val="0"/>
          <w:numId w:val="0"/>
        </w:numPr>
      </w:pPr>
    </w:p>
    <w:p w14:paraId="393A7CB1">
      <w:pPr>
        <w:ind w:firstLine="20"/>
        <w:rPr>
          <w:rFonts w:ascii="Times New Roman" w:hAnsi="Times New Roman"/>
          <w:color w:val="000000" w:themeColor="text1"/>
          <w:sz w:val="1"/>
          <w:szCs w:val="1"/>
          <w:lang w:eastAsia="zh-CN"/>
          <w14:textFill>
            <w14:solidFill>
              <w14:schemeClr w14:val="tx1"/>
            </w14:solidFill>
          </w14:textFill>
        </w:rPr>
      </w:pPr>
    </w:p>
    <w:p w14:paraId="4206B310">
      <w:pPr>
        <w:ind w:firstLine="0" w:firstLineChars="0"/>
        <w:rPr>
          <w:lang w:eastAsia="zh-CN"/>
        </w:rPr>
      </w:pPr>
    </w:p>
    <w:p w14:paraId="27B3D331">
      <w:pPr>
        <w:ind w:firstLine="0" w:firstLineChars="0"/>
        <w:rPr>
          <w:spacing w:val="-2"/>
          <w:lang w:eastAsia="zh-CN"/>
        </w:rPr>
      </w:pPr>
    </w:p>
    <w:p w14:paraId="08285986">
      <w:pPr>
        <w:ind w:firstLine="0" w:firstLineChars="0"/>
        <w:rPr>
          <w:spacing w:val="-2"/>
          <w:lang w:eastAsia="zh-CN"/>
        </w:rPr>
      </w:pPr>
    </w:p>
    <w:p w14:paraId="7E435512">
      <w:pPr>
        <w:ind w:firstLine="0" w:firstLineChars="0"/>
        <w:rPr>
          <w:rFonts w:hint="eastAsia"/>
          <w:b/>
          <w:spacing w:val="-2"/>
          <w:lang w:eastAsia="zh-CN"/>
        </w:rPr>
      </w:pPr>
      <w:r>
        <w:rPr>
          <w:spacing w:val="-2"/>
          <w:lang w:eastAsia="zh-CN"/>
        </w:rPr>
        <w:t>备注：供应商应按本表填写“</w:t>
      </w:r>
      <w:r>
        <w:rPr>
          <w:rFonts w:hint="eastAsia"/>
          <w:spacing w:val="-2"/>
          <w:lang w:eastAsia="zh-CN"/>
        </w:rPr>
        <w:t>制造商</w:t>
      </w:r>
      <w:r>
        <w:rPr>
          <w:spacing w:val="-2"/>
          <w:lang w:eastAsia="zh-CN"/>
        </w:rPr>
        <w:t>/品牌</w:t>
      </w:r>
      <w:r>
        <w:rPr>
          <w:rFonts w:hint="eastAsia"/>
          <w:spacing w:val="-2"/>
          <w:lang w:eastAsia="zh-CN"/>
        </w:rPr>
        <w:t>、</w:t>
      </w:r>
      <w:r>
        <w:rPr>
          <w:spacing w:val="-2"/>
          <w:lang w:eastAsia="zh-CN"/>
        </w:rPr>
        <w:t>规格型号</w:t>
      </w:r>
      <w:r>
        <w:rPr>
          <w:rFonts w:hint="eastAsia"/>
          <w:spacing w:val="-2"/>
          <w:lang w:eastAsia="zh-CN"/>
        </w:rPr>
        <w:t>、</w:t>
      </w:r>
      <w:r>
        <w:rPr>
          <w:spacing w:val="-2"/>
          <w:lang w:eastAsia="zh-CN"/>
        </w:rPr>
        <w:t>单价（元）</w:t>
      </w:r>
      <w:r>
        <w:rPr>
          <w:rFonts w:hint="eastAsia"/>
          <w:spacing w:val="-2"/>
          <w:lang w:eastAsia="zh-CN"/>
        </w:rPr>
        <w:t>、</w:t>
      </w:r>
      <w:r>
        <w:rPr>
          <w:spacing w:val="-2"/>
          <w:lang w:eastAsia="zh-CN"/>
        </w:rPr>
        <w:t>金额”等内容，且每项单价均不得超过</w:t>
      </w:r>
      <w:r>
        <w:rPr>
          <w:rFonts w:hint="eastAsia"/>
          <w:b/>
          <w:spacing w:val="-2"/>
          <w:lang w:eastAsia="zh-CN"/>
        </w:rPr>
        <w:t>第二章</w:t>
      </w:r>
      <w:r>
        <w:rPr>
          <w:b/>
          <w:spacing w:val="-2"/>
          <w:lang w:eastAsia="zh-CN"/>
        </w:rPr>
        <w:t xml:space="preserve"> 采购技术需求</w:t>
      </w:r>
      <w:r>
        <w:rPr>
          <w:rFonts w:hint="eastAsia"/>
          <w:b/>
          <w:spacing w:val="-2"/>
          <w:lang w:eastAsia="zh-CN"/>
        </w:rPr>
        <w:t>/一、采购清单列明的控制价；对于市场通用或自行制作的产品，制造商可填写“自制”，规格型号填写“定制”，其他产品应列明具体的制造商名称和生产厂家对于的规格型号。</w:t>
      </w:r>
    </w:p>
    <w:p w14:paraId="21A73C4A">
      <w:pPr>
        <w:ind w:firstLine="0" w:firstLineChars="0"/>
        <w:rPr>
          <w:rFonts w:hint="eastAsia"/>
          <w:b/>
          <w:spacing w:val="-2"/>
          <w:lang w:eastAsia="zh-CN"/>
        </w:rPr>
      </w:pPr>
    </w:p>
    <w:p w14:paraId="1468803D">
      <w:pPr>
        <w:ind w:firstLine="0" w:firstLineChars="0"/>
        <w:jc w:val="right"/>
      </w:pPr>
      <w:r>
        <w:t>供应商名称（盖公章）：</w:t>
      </w:r>
      <w:r>
        <w:rPr>
          <w:rFonts w:hint="eastAsia"/>
        </w:rPr>
        <w:t xml:space="preserve"> </w:t>
      </w:r>
      <w:r>
        <w:rPr>
          <w:rFonts w:hint="eastAsia"/>
          <w:u w:val="single"/>
        </w:rPr>
        <w:t xml:space="preserve">                </w:t>
      </w:r>
    </w:p>
    <w:p w14:paraId="4BEDE74F">
      <w:pPr>
        <w:spacing w:line="480" w:lineRule="auto"/>
        <w:ind w:firstLine="0" w:firstLineChars="0"/>
        <w:jc w:val="right"/>
        <w:rPr>
          <w:rFonts w:ascii="Times New Roman" w:hAnsi="Times New Roman" w:cs="Times New Roman"/>
          <w:color w:val="010302"/>
          <w:lang w:eastAsia="zh-CN"/>
        </w:rPr>
      </w:pPr>
      <w:r>
        <w:rPr>
          <w:rFonts w:hint="eastAsia"/>
          <w:lang w:eastAsia="zh-CN"/>
        </w:rPr>
        <w:t xml:space="preserve">    </w:t>
      </w:r>
      <w:r>
        <w:rPr>
          <w:lang w:eastAsia="zh-CN"/>
        </w:rPr>
        <w:t>年</w:t>
      </w:r>
      <w:r>
        <w:rPr>
          <w:rFonts w:hint="eastAsia"/>
          <w:lang w:eastAsia="zh-CN"/>
        </w:rPr>
        <w:t xml:space="preserve">   </w:t>
      </w:r>
      <w:r>
        <w:rPr>
          <w:lang w:eastAsia="zh-CN"/>
        </w:rPr>
        <w:t>月</w:t>
      </w:r>
      <w:r>
        <w:rPr>
          <w:rFonts w:hint="eastAsia"/>
          <w:lang w:eastAsia="zh-CN"/>
        </w:rPr>
        <w:t xml:space="preserve">   </w:t>
      </w:r>
      <w:r>
        <w:rPr>
          <w:lang w:eastAsia="zh-CN"/>
        </w:rPr>
        <w:t>日</w:t>
      </w:r>
    </w:p>
    <w:p w14:paraId="6FBC04CC">
      <w:pPr>
        <w:pStyle w:val="33"/>
      </w:pPr>
      <w:bookmarkStart w:id="34" w:name="_Toc208997331"/>
      <w:r>
        <w:rPr>
          <w:rFonts w:hint="eastAsia"/>
        </w:rPr>
        <w:t>三</w:t>
      </w:r>
      <w:r>
        <w:t>、资格条件及其他</w:t>
      </w:r>
      <w:bookmarkEnd w:id="34"/>
    </w:p>
    <w:p w14:paraId="35653F45">
      <w:pPr>
        <w:pStyle w:val="4"/>
        <w:ind w:firstLine="320"/>
        <w:rPr>
          <w:rFonts w:ascii="Times New Roman" w:hAnsi="Times New Roman" w:cs="Times New Roman"/>
          <w:color w:val="010302"/>
          <w:lang w:eastAsia="zh-CN"/>
        </w:rPr>
      </w:pPr>
      <w:bookmarkStart w:id="35" w:name="_Toc208997332"/>
      <w:r>
        <w:rPr>
          <w:lang w:eastAsia="zh-CN"/>
        </w:rPr>
        <w:t>（一）营业执照或事业单位法人证书或个体工商户营业执照复印件</w:t>
      </w:r>
      <w:bookmarkEnd w:id="35"/>
    </w:p>
    <w:p w14:paraId="1786D4E3">
      <w:pPr>
        <w:pStyle w:val="4"/>
        <w:ind w:firstLine="320"/>
        <w:rPr>
          <w:rFonts w:ascii="Times New Roman" w:hAnsi="Times New Roman" w:cs="Times New Roman"/>
          <w:color w:val="010302"/>
          <w:lang w:eastAsia="zh-CN"/>
        </w:rPr>
      </w:pPr>
      <w:bookmarkStart w:id="36" w:name="_Toc208997333"/>
      <w:r>
        <w:rPr>
          <w:lang w:eastAsia="zh-CN"/>
        </w:rPr>
        <w:t>（</w:t>
      </w:r>
      <w:r>
        <w:rPr>
          <w:rFonts w:hint="eastAsia"/>
          <w:lang w:eastAsia="zh-CN"/>
        </w:rPr>
        <w:t>二</w:t>
      </w:r>
      <w:r>
        <w:rPr>
          <w:lang w:eastAsia="zh-CN"/>
        </w:rPr>
        <w:t>）法定代表人身份证明书</w:t>
      </w:r>
      <w:bookmarkEnd w:id="36"/>
    </w:p>
    <w:p w14:paraId="50A8A77C">
      <w:pPr>
        <w:pStyle w:val="41"/>
        <w:spacing w:before="240" w:beforeLines="100" w:after="240" w:afterLines="100"/>
        <w:rPr>
          <w:spacing w:val="-5"/>
        </w:rPr>
      </w:pPr>
      <w:r>
        <w:t>法定代表人身份证明书</w:t>
      </w:r>
    </w:p>
    <w:p w14:paraId="35B26D7B">
      <w:pPr>
        <w:ind w:firstLine="0" w:firstLineChars="0"/>
        <w:rPr>
          <w:lang w:eastAsia="zh-CN"/>
        </w:rPr>
      </w:pPr>
      <w:r>
        <w:rPr>
          <w:lang w:eastAsia="zh-CN"/>
        </w:rPr>
        <w:t>致：</w:t>
      </w:r>
      <w:r>
        <w:rPr>
          <w:rFonts w:hint="eastAsia"/>
          <w:u w:val="single"/>
          <w:lang w:eastAsia="zh-CN"/>
        </w:rPr>
        <w:t xml:space="preserve">                </w:t>
      </w:r>
      <w:r>
        <w:rPr>
          <w:lang w:eastAsia="zh-CN"/>
        </w:rPr>
        <w:t>（采购人名称）：</w:t>
      </w:r>
    </w:p>
    <w:p w14:paraId="4A1515DD">
      <w:pPr>
        <w:ind w:firstLine="480"/>
        <w:rPr>
          <w:rFonts w:ascii="Times New Roman" w:hAnsi="Times New Roman" w:cs="Times New Roman"/>
          <w:color w:val="010302"/>
          <w:lang w:eastAsia="zh-CN"/>
        </w:rPr>
      </w:pPr>
      <w:r>
        <w:rPr>
          <w:rFonts w:hint="eastAsia"/>
          <w:u w:val="single"/>
          <w:lang w:eastAsia="zh-CN"/>
        </w:rPr>
        <w:t xml:space="preserve">          </w:t>
      </w:r>
      <w:r>
        <w:rPr>
          <w:lang w:eastAsia="zh-CN"/>
        </w:rPr>
        <w:t>（法定代表人姓名</w:t>
      </w:r>
      <w:r>
        <w:rPr>
          <w:spacing w:val="-41"/>
          <w:lang w:eastAsia="zh-CN"/>
        </w:rPr>
        <w:t>）</w:t>
      </w:r>
      <w:r>
        <w:rPr>
          <w:lang w:eastAsia="zh-CN"/>
        </w:rPr>
        <w:t>在</w:t>
      </w:r>
      <w:r>
        <w:rPr>
          <w:rFonts w:hint="eastAsia"/>
          <w:u w:val="single"/>
          <w:lang w:eastAsia="zh-CN"/>
        </w:rPr>
        <w:t xml:space="preserve">           </w:t>
      </w:r>
      <w:r>
        <w:rPr>
          <w:lang w:eastAsia="zh-CN"/>
        </w:rPr>
        <w:t>（供应商名称</w:t>
      </w:r>
      <w:r>
        <w:rPr>
          <w:spacing w:val="-39"/>
          <w:lang w:eastAsia="zh-CN"/>
        </w:rPr>
        <w:t>）</w:t>
      </w:r>
      <w:r>
        <w:rPr>
          <w:lang w:eastAsia="zh-CN"/>
        </w:rPr>
        <w:t>任</w:t>
      </w:r>
      <w:r>
        <w:rPr>
          <w:rFonts w:hint="eastAsia"/>
          <w:u w:val="single"/>
          <w:lang w:eastAsia="zh-CN"/>
        </w:rPr>
        <w:t xml:space="preserve">           </w:t>
      </w:r>
      <w:r>
        <w:rPr>
          <w:spacing w:val="-11"/>
          <w:lang w:eastAsia="zh-CN"/>
        </w:rPr>
        <w:t>（职</w:t>
      </w:r>
      <w:r>
        <w:rPr>
          <w:lang w:eastAsia="zh-CN"/>
        </w:rPr>
        <w:t>务名称）职务，是</w:t>
      </w:r>
      <w:r>
        <w:rPr>
          <w:rFonts w:hint="eastAsia"/>
          <w:u w:val="single"/>
          <w:lang w:eastAsia="zh-CN"/>
        </w:rPr>
        <w:t xml:space="preserve">           </w:t>
      </w:r>
      <w:r>
        <w:rPr>
          <w:lang w:eastAsia="zh-CN"/>
        </w:rPr>
        <w:t>（供应商名称）的法定代表人。</w:t>
      </w:r>
    </w:p>
    <w:p w14:paraId="727B0D65">
      <w:pPr>
        <w:ind w:firstLine="470"/>
        <w:rPr>
          <w:rFonts w:ascii="Times New Roman" w:hAnsi="Times New Roman" w:cs="Times New Roman"/>
          <w:color w:val="010302"/>
          <w:lang w:eastAsia="zh-CN"/>
        </w:rPr>
      </w:pPr>
      <w:r>
        <w:rPr>
          <w:spacing w:val="-5"/>
          <w:lang w:eastAsia="zh-CN"/>
        </w:rPr>
        <w:t>特此证明。</w:t>
      </w:r>
    </w:p>
    <w:p w14:paraId="1C10F3E0">
      <w:pPr>
        <w:pStyle w:val="38"/>
      </w:pPr>
      <w:r>
        <w:t>供应商名称（盖公章）：</w:t>
      </w:r>
      <w:r>
        <w:rPr>
          <w:rFonts w:hint="eastAsia"/>
        </w:rPr>
        <w:t xml:space="preserve"> </w:t>
      </w:r>
      <w:r>
        <w:rPr>
          <w:rFonts w:hint="eastAsia"/>
          <w:u w:val="single"/>
        </w:rPr>
        <w:t xml:space="preserve">                </w:t>
      </w:r>
    </w:p>
    <w:p w14:paraId="0BC1FD91">
      <w:pPr>
        <w:spacing w:line="480" w:lineRule="auto"/>
        <w:ind w:firstLine="0" w:firstLineChars="0"/>
        <w:rPr>
          <w:rFonts w:ascii="Times New Roman" w:hAnsi="Times New Roman" w:cs="Times New Roman"/>
          <w:color w:val="010302"/>
          <w:lang w:eastAsia="zh-CN"/>
        </w:rPr>
      </w:pPr>
      <w:r>
        <w:rPr>
          <w:rFonts w:hint="eastAsia"/>
          <w:lang w:eastAsia="zh-CN"/>
        </w:rPr>
        <w:t xml:space="preserve">    </w:t>
      </w:r>
      <w:r>
        <w:rPr>
          <w:lang w:eastAsia="zh-CN"/>
        </w:rPr>
        <w:t>年</w:t>
      </w:r>
      <w:r>
        <w:rPr>
          <w:rFonts w:hint="eastAsia"/>
          <w:lang w:eastAsia="zh-CN"/>
        </w:rPr>
        <w:t xml:space="preserve">   </w:t>
      </w:r>
      <w:r>
        <w:rPr>
          <w:lang w:eastAsia="zh-CN"/>
        </w:rPr>
        <w:t>月</w:t>
      </w:r>
      <w:r>
        <w:rPr>
          <w:rFonts w:hint="eastAsia"/>
          <w:lang w:eastAsia="zh-CN"/>
        </w:rPr>
        <w:t xml:space="preserve">   </w:t>
      </w:r>
      <w:r>
        <w:rPr>
          <w:lang w:eastAsia="zh-CN"/>
        </w:rPr>
        <w:t>日</w:t>
      </w:r>
    </w:p>
    <w:p w14:paraId="70DA3193">
      <w:pPr>
        <w:ind w:firstLine="0" w:firstLineChars="0"/>
        <w:rPr>
          <w:rFonts w:ascii="Times New Roman" w:hAnsi="Times New Roman" w:cs="Times New Roman"/>
          <w:color w:val="010302"/>
          <w:lang w:eastAsia="zh-CN"/>
        </w:rPr>
      </w:pPr>
      <w:r>
        <w:rPr>
          <w:spacing w:val="-2"/>
          <w:lang w:eastAsia="zh-CN"/>
        </w:rPr>
        <w:t>（附：法定代表人身份证正反面复印件）</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540"/>
        <w:gridCol w:w="4541"/>
      </w:tblGrid>
      <w:tr w14:paraId="364B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7" w:hRule="atLeast"/>
        </w:trPr>
        <w:tc>
          <w:tcPr>
            <w:tcW w:w="2500" w:type="pct"/>
            <w:vAlign w:val="center"/>
          </w:tcPr>
          <w:p w14:paraId="7E3DE622">
            <w:pPr>
              <w:ind w:firstLine="0" w:firstLineChars="0"/>
              <w:jc w:val="center"/>
              <w:rPr>
                <w:spacing w:val="-2"/>
                <w:lang w:eastAsia="zh-CN"/>
              </w:rPr>
            </w:pPr>
          </w:p>
        </w:tc>
        <w:tc>
          <w:tcPr>
            <w:tcW w:w="2500" w:type="pct"/>
            <w:vAlign w:val="center"/>
          </w:tcPr>
          <w:p w14:paraId="7C32980C">
            <w:pPr>
              <w:ind w:firstLine="0" w:firstLineChars="0"/>
              <w:jc w:val="center"/>
              <w:rPr>
                <w:spacing w:val="-2"/>
                <w:lang w:eastAsia="zh-CN"/>
              </w:rPr>
            </w:pPr>
          </w:p>
        </w:tc>
      </w:tr>
    </w:tbl>
    <w:p w14:paraId="5E832380">
      <w:pPr>
        <w:ind w:firstLine="0" w:firstLineChars="0"/>
        <w:rPr>
          <w:spacing w:val="-2"/>
          <w:lang w:eastAsia="zh-CN"/>
        </w:rPr>
      </w:pPr>
    </w:p>
    <w:p w14:paraId="416EBA73">
      <w:pPr>
        <w:pStyle w:val="4"/>
        <w:pageBreakBefore/>
        <w:ind w:firstLine="320"/>
        <w:rPr>
          <w:lang w:eastAsia="zh-CN"/>
        </w:rPr>
      </w:pPr>
      <w:bookmarkStart w:id="37" w:name="_Toc208997334"/>
      <w:r>
        <w:rPr>
          <w:lang w:eastAsia="zh-CN"/>
        </w:rPr>
        <w:t>（</w:t>
      </w:r>
      <w:r>
        <w:rPr>
          <w:rFonts w:hint="eastAsia"/>
          <w:lang w:eastAsia="zh-CN"/>
        </w:rPr>
        <w:t>三</w:t>
      </w:r>
      <w:r>
        <w:rPr>
          <w:lang w:eastAsia="zh-CN"/>
        </w:rPr>
        <w:t>）法定代表人授权委托书</w:t>
      </w:r>
      <w:bookmarkEnd w:id="37"/>
    </w:p>
    <w:p w14:paraId="582DA7A3">
      <w:pPr>
        <w:pStyle w:val="41"/>
      </w:pPr>
      <w:r>
        <w:t>法定代表人授权委托书</w:t>
      </w:r>
    </w:p>
    <w:p w14:paraId="7228B029">
      <w:pPr>
        <w:ind w:firstLine="0" w:firstLineChars="0"/>
        <w:rPr>
          <w:lang w:eastAsia="zh-CN"/>
        </w:rPr>
      </w:pPr>
      <w:r>
        <w:rPr>
          <w:lang w:eastAsia="zh-CN"/>
        </w:rPr>
        <w:t>致：</w:t>
      </w:r>
      <w:r>
        <w:rPr>
          <w:rFonts w:hint="eastAsia"/>
          <w:u w:val="single"/>
          <w:lang w:eastAsia="zh-CN"/>
        </w:rPr>
        <w:t xml:space="preserve">                </w:t>
      </w:r>
      <w:r>
        <w:rPr>
          <w:lang w:eastAsia="zh-CN"/>
        </w:rPr>
        <w:t>（采购人名称）：</w:t>
      </w:r>
    </w:p>
    <w:p w14:paraId="65693CA1">
      <w:pPr>
        <w:ind w:firstLine="480"/>
        <w:rPr>
          <w:rFonts w:ascii="Times New Roman" w:hAnsi="Times New Roman" w:cs="Times New Roman"/>
          <w:color w:val="010302"/>
          <w:lang w:eastAsia="zh-CN"/>
        </w:rPr>
      </w:pPr>
      <w:r>
        <w:rPr>
          <w:rFonts w:hint="eastAsia"/>
          <w:u w:val="single"/>
          <w:lang w:eastAsia="zh-CN"/>
        </w:rPr>
        <w:t xml:space="preserve">                </w:t>
      </w:r>
      <w:r>
        <w:rPr>
          <w:lang w:eastAsia="zh-CN"/>
        </w:rPr>
        <w:t>（供应商法定代表人名称）是</w:t>
      </w:r>
      <w:r>
        <w:rPr>
          <w:rFonts w:hint="eastAsia"/>
          <w:u w:val="single"/>
          <w:lang w:eastAsia="zh-CN"/>
        </w:rPr>
        <w:t xml:space="preserve">                </w:t>
      </w:r>
      <w:r>
        <w:rPr>
          <w:spacing w:val="-2"/>
          <w:lang w:eastAsia="zh-CN"/>
        </w:rPr>
        <w:t>（供应商名称）的</w:t>
      </w:r>
      <w:r>
        <w:rPr>
          <w:lang w:eastAsia="zh-CN"/>
        </w:rPr>
        <w:t>法定代表人，特授权</w:t>
      </w:r>
      <w:r>
        <w:rPr>
          <w:rFonts w:hint="eastAsia"/>
          <w:u w:val="single"/>
          <w:lang w:eastAsia="zh-CN"/>
        </w:rPr>
        <w:t xml:space="preserve">                </w:t>
      </w:r>
      <w:r>
        <w:rPr>
          <w:lang w:eastAsia="zh-CN"/>
        </w:rPr>
        <w:t>（被授权人姓名及身份证代码）代表我单位全权办理</w:t>
      </w:r>
      <w:r>
        <w:rPr>
          <w:rFonts w:hint="eastAsia"/>
          <w:u w:val="single"/>
          <w:lang w:eastAsia="zh-CN"/>
        </w:rPr>
        <w:t xml:space="preserve">                </w:t>
      </w:r>
      <w:r>
        <w:rPr>
          <w:rFonts w:hint="eastAsia"/>
          <w:lang w:eastAsia="zh-CN"/>
        </w:rPr>
        <w:t>（</w:t>
      </w:r>
      <w:r>
        <w:rPr>
          <w:lang w:eastAsia="zh-CN"/>
        </w:rPr>
        <w:t>项目名称</w:t>
      </w:r>
      <w:r>
        <w:rPr>
          <w:rFonts w:hint="eastAsia"/>
          <w:lang w:eastAsia="zh-CN"/>
        </w:rPr>
        <w:t>）</w:t>
      </w:r>
      <w:r>
        <w:rPr>
          <w:lang w:eastAsia="zh-CN"/>
        </w:rPr>
        <w:t>的询比、签约等具体工作，并签署全部有关文件、协议及合同。</w:t>
      </w:r>
    </w:p>
    <w:p w14:paraId="05EC6640">
      <w:pPr>
        <w:ind w:firstLine="480"/>
        <w:rPr>
          <w:lang w:eastAsia="zh-CN"/>
        </w:rPr>
      </w:pPr>
      <w:r>
        <w:rPr>
          <w:lang w:eastAsia="zh-CN"/>
        </w:rPr>
        <w:t>我单位对被授权人的签字负全部责任。</w:t>
      </w:r>
    </w:p>
    <w:p w14:paraId="131000B5">
      <w:pPr>
        <w:ind w:firstLine="480"/>
        <w:rPr>
          <w:rFonts w:ascii="Times New Roman" w:hAnsi="Times New Roman" w:cs="Times New Roman"/>
          <w:color w:val="010302"/>
          <w:lang w:eastAsia="zh-CN"/>
        </w:rPr>
      </w:pPr>
      <w:r>
        <w:rPr>
          <w:lang w:eastAsia="zh-CN"/>
        </w:rPr>
        <w:t>在撤消授权的书面通知以前，本授权书一直有效。被授权人在授权书有效期内签署的所有文件不因授权的撤消而失效。</w:t>
      </w:r>
    </w:p>
    <w:p w14:paraId="738EA4B6">
      <w:pPr>
        <w:pStyle w:val="38"/>
      </w:pPr>
      <w:r>
        <w:t>被授权人：</w:t>
      </w:r>
      <w:r>
        <w:rPr>
          <w:rFonts w:hint="eastAsia"/>
        </w:rPr>
        <w:t xml:space="preserve">                          </w:t>
      </w:r>
      <w:r>
        <w:t>供应商法定代表人：</w:t>
      </w:r>
    </w:p>
    <w:p w14:paraId="10CC9ABB">
      <w:pPr>
        <w:ind w:firstLine="0" w:firstLineChars="0"/>
        <w:rPr>
          <w:rFonts w:ascii="Times New Roman" w:hAnsi="Times New Roman" w:cs="Times New Roman"/>
          <w:color w:val="010302"/>
          <w:lang w:eastAsia="zh-CN"/>
        </w:rPr>
      </w:pPr>
      <w:r>
        <w:rPr>
          <w:lang w:eastAsia="zh-CN"/>
        </w:rPr>
        <w:t>（签字或盖章）</w:t>
      </w:r>
      <w:r>
        <w:rPr>
          <w:rFonts w:hint="eastAsia"/>
          <w:u w:val="single"/>
          <w:lang w:eastAsia="zh-CN"/>
        </w:rPr>
        <w:t xml:space="preserve">             </w:t>
      </w:r>
      <w:r>
        <w:rPr>
          <w:rFonts w:hint="eastAsia"/>
          <w:lang w:eastAsia="zh-CN"/>
        </w:rPr>
        <w:t xml:space="preserve">        </w:t>
      </w:r>
      <w:r>
        <w:rPr>
          <w:lang w:eastAsia="zh-CN"/>
        </w:rPr>
        <w:t>（签字或盖章）</w:t>
      </w:r>
      <w:r>
        <w:rPr>
          <w:rFonts w:hint="eastAsia"/>
          <w:u w:val="single"/>
          <w:lang w:eastAsia="zh-CN"/>
        </w:rPr>
        <w:t xml:space="preserve">             </w:t>
      </w:r>
    </w:p>
    <w:p w14:paraId="6B16DE78">
      <w:pPr>
        <w:ind w:firstLine="0" w:firstLineChars="0"/>
        <w:rPr>
          <w:spacing w:val="-2"/>
          <w:lang w:eastAsia="zh-CN"/>
        </w:rPr>
      </w:pPr>
      <w:r>
        <w:rPr>
          <w:spacing w:val="-2"/>
          <w:lang w:eastAsia="zh-CN"/>
        </w:rPr>
        <w:t>（附：被授权人身份证正反面复印件）</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540"/>
        <w:gridCol w:w="4541"/>
      </w:tblGrid>
      <w:tr w14:paraId="07A4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7" w:hRule="atLeast"/>
        </w:trPr>
        <w:tc>
          <w:tcPr>
            <w:tcW w:w="2500" w:type="pct"/>
            <w:vAlign w:val="center"/>
          </w:tcPr>
          <w:p w14:paraId="1D4D53D3">
            <w:pPr>
              <w:ind w:firstLine="0" w:firstLineChars="0"/>
              <w:jc w:val="center"/>
              <w:rPr>
                <w:spacing w:val="-2"/>
                <w:lang w:eastAsia="zh-CN"/>
              </w:rPr>
            </w:pPr>
          </w:p>
        </w:tc>
        <w:tc>
          <w:tcPr>
            <w:tcW w:w="2500" w:type="pct"/>
            <w:vAlign w:val="center"/>
          </w:tcPr>
          <w:p w14:paraId="103BA927">
            <w:pPr>
              <w:ind w:firstLine="0" w:firstLineChars="0"/>
              <w:jc w:val="center"/>
              <w:rPr>
                <w:spacing w:val="-2"/>
                <w:lang w:eastAsia="zh-CN"/>
              </w:rPr>
            </w:pPr>
          </w:p>
        </w:tc>
      </w:tr>
    </w:tbl>
    <w:p w14:paraId="29039945">
      <w:pPr>
        <w:ind w:firstLine="0" w:firstLineChars="0"/>
        <w:rPr>
          <w:rFonts w:ascii="Times New Roman" w:hAnsi="Times New Roman" w:cs="Times New Roman"/>
          <w:color w:val="010302"/>
          <w:lang w:eastAsia="zh-CN"/>
        </w:rPr>
      </w:pPr>
    </w:p>
    <w:p w14:paraId="55D9DEC0">
      <w:pPr>
        <w:pStyle w:val="4"/>
        <w:pageBreakBefore/>
        <w:ind w:firstLine="320"/>
        <w:rPr>
          <w:rFonts w:ascii="Times New Roman" w:hAnsi="Times New Roman"/>
          <w:color w:val="000000" w:themeColor="text1"/>
          <w:lang w:eastAsia="zh-CN"/>
          <w14:textFill>
            <w14:solidFill>
              <w14:schemeClr w14:val="tx1"/>
            </w14:solidFill>
          </w14:textFill>
        </w:rPr>
      </w:pPr>
      <w:bookmarkStart w:id="38" w:name="_Toc208997335"/>
      <w:r>
        <w:rPr>
          <w:lang w:eastAsia="zh-CN"/>
        </w:rPr>
        <w:t>（</w:t>
      </w:r>
      <w:r>
        <w:rPr>
          <w:rFonts w:hint="eastAsia"/>
          <w:lang w:eastAsia="zh-CN"/>
        </w:rPr>
        <w:t>四</w:t>
      </w:r>
      <w:r>
        <w:rPr>
          <w:spacing w:val="-10"/>
          <w:lang w:eastAsia="zh-CN"/>
        </w:rPr>
        <w:t>）</w:t>
      </w:r>
      <w:r>
        <w:rPr>
          <w:rStyle w:val="42"/>
          <w:rFonts w:hint="eastAsia"/>
          <w:b/>
          <w:lang w:eastAsia="zh-CN"/>
        </w:rPr>
        <w:t>江西省政府采购供应商资格信用承诺函</w:t>
      </w:r>
      <w:bookmarkEnd w:id="38"/>
    </w:p>
    <w:p w14:paraId="78CB5115">
      <w:pPr>
        <w:pStyle w:val="41"/>
      </w:pPr>
      <w:r>
        <w:rPr>
          <w:rStyle w:val="42"/>
          <w:rFonts w:hint="eastAsia"/>
          <w:b/>
          <w:bCs/>
        </w:rPr>
        <w:t>江西省政府采购供应商资格信用承诺函</w:t>
      </w:r>
    </w:p>
    <w:p w14:paraId="6D20B514">
      <w:pPr>
        <w:ind w:firstLine="0" w:firstLineChars="0"/>
        <w:rPr>
          <w:lang w:eastAsia="zh-CN"/>
        </w:rPr>
      </w:pPr>
      <w:r>
        <w:rPr>
          <w:rFonts w:hint="eastAsia"/>
          <w:lang w:eastAsia="zh-CN"/>
        </w:rPr>
        <w:t>致（采购人）：</w:t>
      </w:r>
      <w:r>
        <w:rPr>
          <w:rFonts w:hint="eastAsia"/>
          <w:u w:val="single"/>
          <w:lang w:eastAsia="zh-CN"/>
        </w:rPr>
        <w:t xml:space="preserve">                  </w:t>
      </w:r>
    </w:p>
    <w:p w14:paraId="62DFF375">
      <w:pPr>
        <w:ind w:firstLine="0" w:firstLineChars="0"/>
        <w:rPr>
          <w:lang w:eastAsia="zh-CN"/>
        </w:rPr>
      </w:pPr>
      <w:r>
        <w:rPr>
          <w:rFonts w:hint="eastAsia"/>
          <w:lang w:eastAsia="zh-CN"/>
        </w:rPr>
        <w:t>单位名称（自然人姓名）：</w:t>
      </w:r>
      <w:r>
        <w:rPr>
          <w:rFonts w:hint="eastAsia"/>
          <w:u w:val="single"/>
          <w:lang w:eastAsia="zh-CN"/>
        </w:rPr>
        <w:t xml:space="preserve">                          </w:t>
      </w:r>
    </w:p>
    <w:p w14:paraId="7B656ECA">
      <w:pPr>
        <w:ind w:firstLine="0" w:firstLineChars="0"/>
        <w:rPr>
          <w:lang w:eastAsia="zh-CN"/>
        </w:rPr>
      </w:pPr>
      <w:r>
        <w:rPr>
          <w:rFonts w:hint="eastAsia"/>
          <w:lang w:eastAsia="zh-CN"/>
        </w:rPr>
        <w:t>统一社会信用代码（身份证号码）：</w:t>
      </w:r>
      <w:r>
        <w:rPr>
          <w:rFonts w:hint="eastAsia"/>
          <w:u w:val="single"/>
          <w:lang w:eastAsia="zh-CN"/>
        </w:rPr>
        <w:t xml:space="preserve">                  </w:t>
      </w:r>
    </w:p>
    <w:p w14:paraId="68AA06FC">
      <w:pPr>
        <w:ind w:firstLine="0" w:firstLineChars="0"/>
        <w:rPr>
          <w:lang w:eastAsia="zh-CN"/>
        </w:rPr>
      </w:pPr>
      <w:r>
        <w:rPr>
          <w:rFonts w:hint="eastAsia"/>
          <w:lang w:eastAsia="zh-CN"/>
        </w:rPr>
        <w:t>法定代表人（负责人）：</w:t>
      </w:r>
      <w:r>
        <w:rPr>
          <w:rFonts w:hint="eastAsia"/>
          <w:u w:val="single"/>
          <w:lang w:eastAsia="zh-CN"/>
        </w:rPr>
        <w:t xml:space="preserve">                            </w:t>
      </w:r>
    </w:p>
    <w:p w14:paraId="639447ED">
      <w:pPr>
        <w:ind w:firstLine="0" w:firstLineChars="0"/>
        <w:rPr>
          <w:lang w:eastAsia="zh-CN"/>
        </w:rPr>
      </w:pPr>
      <w:r>
        <w:rPr>
          <w:rFonts w:hint="eastAsia"/>
          <w:lang w:eastAsia="zh-CN"/>
        </w:rPr>
        <w:t>联系地址和电话：</w:t>
      </w:r>
      <w:r>
        <w:rPr>
          <w:rFonts w:hint="eastAsia"/>
          <w:u w:val="single"/>
          <w:lang w:eastAsia="zh-CN"/>
        </w:rPr>
        <w:t xml:space="preserve">                                  </w:t>
      </w:r>
    </w:p>
    <w:p w14:paraId="3D4F6D23">
      <w:pPr>
        <w:spacing w:line="240" w:lineRule="auto"/>
        <w:ind w:firstLine="480"/>
        <w:rPr>
          <w:lang w:eastAsia="zh-CN"/>
        </w:rPr>
      </w:pPr>
      <w:r>
        <w:rPr>
          <w:rFonts w:hint="eastAsia"/>
          <w:lang w:eastAsia="zh-CN"/>
        </w:rPr>
        <w:t>我公司自愿参加本次询比活动，严格遵守《中华人民共和国政府采购法》及相关法律法规，坚守公开、公平、公正和诚实信用等原则，依法诚信经营，并郑重承诺：</w:t>
      </w:r>
    </w:p>
    <w:p w14:paraId="0ED8A333">
      <w:pPr>
        <w:spacing w:line="240" w:lineRule="auto"/>
        <w:ind w:firstLine="480"/>
        <w:rPr>
          <w:lang w:eastAsia="zh-CN"/>
        </w:rPr>
      </w:pPr>
      <w:r>
        <w:rPr>
          <w:rFonts w:hint="eastAsia"/>
          <w:lang w:eastAsia="zh-CN"/>
        </w:rPr>
        <w:t>（一）我公司符合询比文件要求以及《中华人民共和国政府采购法》第二十二条规定的条件：</w:t>
      </w:r>
    </w:p>
    <w:p w14:paraId="5114B085">
      <w:pPr>
        <w:spacing w:line="240" w:lineRule="auto"/>
        <w:ind w:firstLine="480"/>
        <w:rPr>
          <w:lang w:eastAsia="zh-CN"/>
        </w:rPr>
      </w:pPr>
      <w:r>
        <w:rPr>
          <w:rFonts w:hint="eastAsia"/>
          <w:lang w:eastAsia="zh-CN"/>
        </w:rPr>
        <w:t>1.具有独立承担民事责任的能力；</w:t>
      </w:r>
    </w:p>
    <w:p w14:paraId="172A5069">
      <w:pPr>
        <w:spacing w:line="240" w:lineRule="auto"/>
        <w:ind w:firstLine="480"/>
        <w:rPr>
          <w:lang w:eastAsia="zh-CN"/>
        </w:rPr>
      </w:pPr>
      <w:r>
        <w:rPr>
          <w:rFonts w:hint="eastAsia"/>
          <w:lang w:eastAsia="zh-CN"/>
        </w:rPr>
        <w:t>2.具有良好的商业信誉和健全的财务会计制度；</w:t>
      </w:r>
    </w:p>
    <w:p w14:paraId="62A451B9">
      <w:pPr>
        <w:spacing w:line="240" w:lineRule="auto"/>
        <w:ind w:firstLine="480"/>
        <w:rPr>
          <w:lang w:eastAsia="zh-CN"/>
        </w:rPr>
      </w:pPr>
      <w:r>
        <w:rPr>
          <w:rFonts w:hint="eastAsia"/>
          <w:lang w:eastAsia="zh-CN"/>
        </w:rPr>
        <w:t>3.具有履行合同所必需的设备和专业技术能力；</w:t>
      </w:r>
    </w:p>
    <w:p w14:paraId="4EAD1EE5">
      <w:pPr>
        <w:spacing w:line="240" w:lineRule="auto"/>
        <w:ind w:firstLine="480"/>
        <w:rPr>
          <w:lang w:eastAsia="zh-CN"/>
        </w:rPr>
      </w:pPr>
      <w:r>
        <w:rPr>
          <w:rFonts w:hint="eastAsia"/>
          <w:lang w:eastAsia="zh-CN"/>
        </w:rPr>
        <w:t>4.有依法缴纳税收和社会保障资金的良好记录；</w:t>
      </w:r>
    </w:p>
    <w:p w14:paraId="12418E46">
      <w:pPr>
        <w:spacing w:line="240" w:lineRule="auto"/>
        <w:ind w:firstLine="480"/>
        <w:rPr>
          <w:lang w:eastAsia="zh-CN"/>
        </w:rPr>
      </w:pPr>
      <w:r>
        <w:rPr>
          <w:rFonts w:hint="eastAsia"/>
          <w:lang w:eastAsia="zh-CN"/>
        </w:rPr>
        <w:t>5.参加政府采购活动前三年内，在经营活动中没有重大违法记录；</w:t>
      </w:r>
    </w:p>
    <w:p w14:paraId="29D48B68">
      <w:pPr>
        <w:spacing w:line="240" w:lineRule="auto"/>
        <w:ind w:firstLine="480"/>
        <w:rPr>
          <w:lang w:eastAsia="zh-CN"/>
        </w:rPr>
      </w:pPr>
      <w:r>
        <w:rPr>
          <w:rFonts w:hint="eastAsia"/>
          <w:lang w:eastAsia="zh-CN"/>
        </w:rPr>
        <w:t>6.符合法律、行政法规规定的其他条件。</w:t>
      </w:r>
    </w:p>
    <w:p w14:paraId="3204DF1B">
      <w:pPr>
        <w:spacing w:line="240" w:lineRule="auto"/>
        <w:ind w:firstLine="480"/>
        <w:rPr>
          <w:lang w:eastAsia="zh-CN"/>
        </w:rPr>
      </w:pPr>
      <w:r>
        <w:rPr>
          <w:rFonts w:hint="eastAsia"/>
          <w:lang w:eastAsia="zh-CN"/>
        </w:rPr>
        <w:t>（二）我公司（及法定代表人）未被列入严重失信主体名单、失信被执行人、税收违法黑名单、政府采购严重违法失信行为记录名单。</w:t>
      </w:r>
    </w:p>
    <w:p w14:paraId="778EE45C">
      <w:pPr>
        <w:spacing w:line="240" w:lineRule="auto"/>
        <w:ind w:firstLine="480"/>
        <w:rPr>
          <w:lang w:eastAsia="zh-CN"/>
        </w:rPr>
      </w:pPr>
      <w:r>
        <w:rPr>
          <w:rFonts w:hint="eastAsia"/>
          <w:lang w:eastAsia="zh-CN"/>
        </w:rPr>
        <w:t>（三）我公司不存在单位负责人为同一人或者存在直接控股、管理关系的不同供应商，同时参加本项目采购活动的情形。</w:t>
      </w:r>
    </w:p>
    <w:p w14:paraId="24BC6FB0">
      <w:pPr>
        <w:spacing w:line="240" w:lineRule="auto"/>
        <w:ind w:firstLine="480"/>
        <w:rPr>
          <w:lang w:eastAsia="zh-CN"/>
        </w:rPr>
      </w:pPr>
      <w:r>
        <w:rPr>
          <w:rFonts w:hint="eastAsia"/>
          <w:lang w:eastAsia="zh-CN"/>
        </w:rPr>
        <w:t>（四）我公示不是本采购项目的整体设计、规范编制或者项目管理、监理、检测等服务的供应商。</w:t>
      </w:r>
    </w:p>
    <w:p w14:paraId="0E6F2E94">
      <w:pPr>
        <w:spacing w:line="240" w:lineRule="auto"/>
        <w:ind w:firstLine="480"/>
        <w:rPr>
          <w:lang w:eastAsia="zh-CN"/>
        </w:rPr>
      </w:pPr>
      <w:r>
        <w:rPr>
          <w:rFonts w:hint="eastAsia"/>
          <w:lang w:eastAsia="zh-CN"/>
        </w:rPr>
        <w:t>我公司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40D22149">
      <w:pPr>
        <w:spacing w:before="480" w:beforeLines="200"/>
        <w:ind w:firstLine="0" w:firstLineChars="0"/>
        <w:rPr>
          <w:lang w:eastAsia="zh-CN"/>
        </w:rPr>
      </w:pPr>
      <w:r>
        <w:rPr>
          <w:rFonts w:hint="eastAsia"/>
          <w:lang w:eastAsia="zh-CN"/>
        </w:rPr>
        <w:t>供应商名称（单位公章）：</w:t>
      </w:r>
      <w:r>
        <w:rPr>
          <w:rFonts w:hint="eastAsia"/>
          <w:u w:val="single"/>
          <w:lang w:eastAsia="zh-CN"/>
        </w:rPr>
        <w:t xml:space="preserve">                                </w:t>
      </w:r>
    </w:p>
    <w:p w14:paraId="22E70E05">
      <w:pPr>
        <w:ind w:firstLine="0" w:firstLineChars="0"/>
        <w:rPr>
          <w:lang w:eastAsia="zh-CN"/>
        </w:rPr>
      </w:pPr>
      <w:r>
        <w:rPr>
          <w:rFonts w:hint="eastAsia"/>
          <w:lang w:eastAsia="zh-CN"/>
        </w:rPr>
        <w:t>法定代表人或授权委托人（签字或签章）：</w:t>
      </w:r>
      <w:r>
        <w:rPr>
          <w:rFonts w:hint="eastAsia"/>
          <w:u w:val="single"/>
          <w:lang w:eastAsia="zh-CN"/>
        </w:rPr>
        <w:t xml:space="preserve">                  </w:t>
      </w:r>
    </w:p>
    <w:p w14:paraId="34491E6B">
      <w:pPr>
        <w:ind w:firstLine="600" w:firstLineChars="250"/>
        <w:rPr>
          <w:lang w:eastAsia="zh-CN"/>
        </w:rPr>
      </w:pPr>
      <w:r>
        <w:rPr>
          <w:rFonts w:hint="eastAsia"/>
          <w:lang w:eastAsia="zh-CN"/>
        </w:rPr>
        <w:t>年   月   日</w:t>
      </w:r>
    </w:p>
    <w:p w14:paraId="47BD427E">
      <w:pPr>
        <w:spacing w:line="240" w:lineRule="auto"/>
        <w:ind w:firstLine="0" w:firstLineChars="0"/>
        <w:rPr>
          <w:rFonts w:ascii="Times New Roman" w:hAnsi="Times New Roman" w:cs="Times New Roman"/>
          <w:color w:val="010302"/>
          <w:lang w:eastAsia="zh-CN"/>
        </w:rPr>
      </w:pPr>
      <w:r>
        <w:rPr>
          <w:rFonts w:hint="eastAsia"/>
          <w:lang w:eastAsia="zh-CN"/>
        </w:rPr>
        <w:t>注：供应商须在响应文件中按此模板提供承诺函的，可不提供本节（一）、（四）、（五）、（六）项材料；供应商既未提供前述承诺函又未提供对应事项证明材料的，其资格性审查不合格。</w:t>
      </w:r>
      <w:bookmarkStart w:id="39" w:name="bookmark63"/>
      <w:bookmarkEnd w:id="39"/>
      <w:bookmarkStart w:id="40" w:name="bookmark65"/>
      <w:bookmarkEnd w:id="40"/>
      <w:bookmarkStart w:id="41" w:name="bookmark62"/>
      <w:bookmarkEnd w:id="41"/>
      <w:bookmarkStart w:id="42" w:name="bookmark64"/>
      <w:bookmarkEnd w:id="42"/>
    </w:p>
    <w:p w14:paraId="23E2DC4E">
      <w:pPr>
        <w:ind w:firstLine="20"/>
        <w:rPr>
          <w:rFonts w:ascii="Times New Roman" w:hAnsi="Times New Roman"/>
          <w:color w:val="000000" w:themeColor="text1"/>
          <w:sz w:val="1"/>
          <w:szCs w:val="1"/>
          <w:lang w:eastAsia="zh-CN"/>
          <w14:textFill>
            <w14:solidFill>
              <w14:schemeClr w14:val="tx1"/>
            </w14:solidFill>
          </w14:textFill>
        </w:rPr>
      </w:pPr>
    </w:p>
    <w:p w14:paraId="252C3959">
      <w:pPr>
        <w:pStyle w:val="33"/>
        <w:rPr>
          <w:rFonts w:ascii="Times New Roman" w:hAnsi="Times New Roman" w:cs="Times New Roman"/>
          <w:color w:val="010302"/>
        </w:rPr>
      </w:pPr>
      <w:bookmarkStart w:id="43" w:name="_Toc208997336"/>
      <w:r>
        <w:rPr>
          <w:rFonts w:hint="eastAsia"/>
        </w:rPr>
        <w:t>四</w:t>
      </w:r>
      <w:r>
        <w:t>、其他资料</w:t>
      </w:r>
      <w:bookmarkEnd w:id="43"/>
    </w:p>
    <w:p w14:paraId="0DE2845E">
      <w:pPr>
        <w:ind w:firstLine="480"/>
        <w:rPr>
          <w:spacing w:val="-15"/>
          <w:lang w:eastAsia="zh-CN"/>
        </w:rPr>
      </w:pPr>
      <w:r>
        <w:rPr>
          <w:lang w:eastAsia="zh-CN"/>
        </w:rPr>
        <w:t>其他与项目有关的资</w:t>
      </w:r>
      <w:r>
        <w:rPr>
          <w:spacing w:val="-13"/>
          <w:lang w:eastAsia="zh-CN"/>
        </w:rPr>
        <w:t>料</w:t>
      </w:r>
      <w:r>
        <w:rPr>
          <w:rFonts w:hint="eastAsia"/>
          <w:lang w:eastAsia="zh-CN"/>
        </w:rPr>
        <w:t>，</w:t>
      </w:r>
      <w:r>
        <w:rPr>
          <w:lang w:eastAsia="zh-CN"/>
        </w:rPr>
        <w:t>包括但不限于</w:t>
      </w:r>
      <w:r>
        <w:rPr>
          <w:spacing w:val="-15"/>
          <w:lang w:eastAsia="zh-CN"/>
        </w:rPr>
        <w:t>：</w:t>
      </w:r>
    </w:p>
    <w:p w14:paraId="261A5101">
      <w:pPr>
        <w:ind w:firstLine="450"/>
        <w:rPr>
          <w:spacing w:val="-15"/>
          <w:lang w:eastAsia="zh-CN"/>
        </w:rPr>
      </w:pPr>
      <w:r>
        <w:rPr>
          <w:rFonts w:hint="eastAsia"/>
          <w:spacing w:val="-15"/>
          <w:lang w:eastAsia="zh-CN"/>
        </w:rPr>
        <w:t>1.</w:t>
      </w:r>
      <w:r>
        <w:rPr>
          <w:lang w:eastAsia="zh-CN"/>
        </w:rPr>
        <w:t>供应商总体情况介绍</w:t>
      </w:r>
    </w:p>
    <w:p w14:paraId="4AE45E47">
      <w:pPr>
        <w:ind w:firstLine="450"/>
        <w:rPr>
          <w:lang w:eastAsia="zh-CN"/>
        </w:rPr>
      </w:pPr>
      <w:r>
        <w:rPr>
          <w:rFonts w:hint="eastAsia"/>
          <w:spacing w:val="-15"/>
          <w:lang w:eastAsia="zh-CN"/>
        </w:rPr>
        <w:t>2.主要供货产品的产品选型书、技术图册、检测报告等</w:t>
      </w:r>
      <w:r>
        <w:rPr>
          <w:lang w:eastAsia="zh-CN"/>
        </w:rPr>
        <w:t>。</w:t>
      </w:r>
    </w:p>
    <w:p w14:paraId="657C331E">
      <w:pPr>
        <w:ind w:firstLine="450"/>
        <w:rPr>
          <w:lang w:eastAsia="zh-CN"/>
        </w:rPr>
      </w:pPr>
    </w:p>
    <w:sectPr>
      <w:headerReference r:id="rId7" w:type="first"/>
      <w:footerReference r:id="rId10" w:type="first"/>
      <w:headerReference r:id="rId5" w:type="default"/>
      <w:footerReference r:id="rId8" w:type="default"/>
      <w:headerReference r:id="rId6" w:type="even"/>
      <w:footerReference r:id="rId9" w:type="even"/>
      <w:type w:val="continuous"/>
      <w:pgSz w:w="11907" w:h="16840"/>
      <w:pgMar w:top="1418" w:right="1418" w:bottom="1418" w:left="1418" w:header="851" w:footer="851"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lgerian">
    <w:altName w:val="Gabriola"/>
    <w:panose1 w:val="04020705040A02060702"/>
    <w:charset w:val="00"/>
    <w:family w:val="decorative"/>
    <w:pitch w:val="default"/>
    <w:sig w:usb0="00000000" w:usb1="00000000" w:usb2="00000000" w:usb3="00000000" w:csb0="00000001" w:csb1="00000000"/>
  </w:font>
  <w:font w:name="Gabriola">
    <w:panose1 w:val="04040605051002020D02"/>
    <w:charset w:val="00"/>
    <w:family w:val="auto"/>
    <w:pitch w:val="default"/>
    <w:sig w:usb0="E00002EF" w:usb1="50002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3336801"/>
      <w:docPartObj>
        <w:docPartGallery w:val="autotext"/>
      </w:docPartObj>
    </w:sdtPr>
    <w:sdtContent>
      <w:p w14:paraId="21445E6D">
        <w:pPr>
          <w:pStyle w:val="12"/>
          <w:ind w:firstLine="360"/>
          <w:jc w:val="center"/>
        </w:pPr>
        <w:r>
          <w:fldChar w:fldCharType="begin"/>
        </w:r>
        <w:r>
          <w:instrText xml:space="preserve">PAGE   \* MERGEFORMAT</w:instrText>
        </w:r>
        <w:r>
          <w:fldChar w:fldCharType="separate"/>
        </w:r>
        <w:r>
          <w:rPr>
            <w:lang w:val="zh-CN" w:eastAsia="zh-CN"/>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4C879">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6BD1">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2111">
    <w:pPr>
      <w:ind w:firstLine="199" w:firstLineChars="83"/>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21F0">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7D196">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5273B8"/>
    <w:multiLevelType w:val="singleLevel"/>
    <w:tmpl w:val="615273B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F4"/>
    <w:rsid w:val="00015807"/>
    <w:rsid w:val="00062F78"/>
    <w:rsid w:val="00064665"/>
    <w:rsid w:val="00086080"/>
    <w:rsid w:val="000C011E"/>
    <w:rsid w:val="000D3745"/>
    <w:rsid w:val="00124825"/>
    <w:rsid w:val="001308B1"/>
    <w:rsid w:val="00176C99"/>
    <w:rsid w:val="00184C5B"/>
    <w:rsid w:val="001B3ED4"/>
    <w:rsid w:val="001C42AB"/>
    <w:rsid w:val="001C7D37"/>
    <w:rsid w:val="001F0F51"/>
    <w:rsid w:val="00200D98"/>
    <w:rsid w:val="00221442"/>
    <w:rsid w:val="00282C7B"/>
    <w:rsid w:val="00384981"/>
    <w:rsid w:val="003B63A4"/>
    <w:rsid w:val="003E0769"/>
    <w:rsid w:val="003E2DBE"/>
    <w:rsid w:val="0040655E"/>
    <w:rsid w:val="004156D6"/>
    <w:rsid w:val="0045302C"/>
    <w:rsid w:val="00492475"/>
    <w:rsid w:val="004D2AED"/>
    <w:rsid w:val="00545568"/>
    <w:rsid w:val="00552C05"/>
    <w:rsid w:val="0055644B"/>
    <w:rsid w:val="005A0819"/>
    <w:rsid w:val="005E6EAE"/>
    <w:rsid w:val="006C189A"/>
    <w:rsid w:val="00737CFC"/>
    <w:rsid w:val="007448CB"/>
    <w:rsid w:val="007647A9"/>
    <w:rsid w:val="007A267B"/>
    <w:rsid w:val="007B05E6"/>
    <w:rsid w:val="007D3F85"/>
    <w:rsid w:val="00805FFA"/>
    <w:rsid w:val="008278AB"/>
    <w:rsid w:val="00835CFE"/>
    <w:rsid w:val="008509B7"/>
    <w:rsid w:val="008C148B"/>
    <w:rsid w:val="008E42EF"/>
    <w:rsid w:val="008F1D8F"/>
    <w:rsid w:val="0092504F"/>
    <w:rsid w:val="0093137A"/>
    <w:rsid w:val="0096002A"/>
    <w:rsid w:val="009704F1"/>
    <w:rsid w:val="009B351F"/>
    <w:rsid w:val="009D2B7A"/>
    <w:rsid w:val="00A02679"/>
    <w:rsid w:val="00A37907"/>
    <w:rsid w:val="00A816B4"/>
    <w:rsid w:val="00A861F1"/>
    <w:rsid w:val="00AC3295"/>
    <w:rsid w:val="00AC7201"/>
    <w:rsid w:val="00AE2B6D"/>
    <w:rsid w:val="00AF1302"/>
    <w:rsid w:val="00B53E81"/>
    <w:rsid w:val="00B5520F"/>
    <w:rsid w:val="00BE1B20"/>
    <w:rsid w:val="00C019B0"/>
    <w:rsid w:val="00C02092"/>
    <w:rsid w:val="00C02A18"/>
    <w:rsid w:val="00C2079D"/>
    <w:rsid w:val="00C5368B"/>
    <w:rsid w:val="00C91519"/>
    <w:rsid w:val="00D16CF4"/>
    <w:rsid w:val="00D2767D"/>
    <w:rsid w:val="00D93E4B"/>
    <w:rsid w:val="00E51E75"/>
    <w:rsid w:val="00E53A4F"/>
    <w:rsid w:val="00E72749"/>
    <w:rsid w:val="00EE2747"/>
    <w:rsid w:val="00F9765D"/>
    <w:rsid w:val="00FE7447"/>
    <w:rsid w:val="018C61E0"/>
    <w:rsid w:val="0ECE5840"/>
    <w:rsid w:val="10F74669"/>
    <w:rsid w:val="1213744C"/>
    <w:rsid w:val="13752E38"/>
    <w:rsid w:val="137D50D6"/>
    <w:rsid w:val="13F217DA"/>
    <w:rsid w:val="145F6AF8"/>
    <w:rsid w:val="182F20CA"/>
    <w:rsid w:val="1EBC4B1C"/>
    <w:rsid w:val="25A67FAE"/>
    <w:rsid w:val="27385741"/>
    <w:rsid w:val="35066A3B"/>
    <w:rsid w:val="3A522D6E"/>
    <w:rsid w:val="3AE11511"/>
    <w:rsid w:val="49155258"/>
    <w:rsid w:val="4CF12A38"/>
    <w:rsid w:val="528A3961"/>
    <w:rsid w:val="5B486503"/>
    <w:rsid w:val="61E40D49"/>
    <w:rsid w:val="62BA60A9"/>
    <w:rsid w:val="63DC4562"/>
    <w:rsid w:val="65C92FEA"/>
    <w:rsid w:val="67897D70"/>
    <w:rsid w:val="767E397C"/>
    <w:rsid w:val="7A575DB6"/>
    <w:rsid w:val="7E4E5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288" w:lineRule="auto"/>
      <w:ind w:firstLine="200" w:firstLineChars="200"/>
    </w:pPr>
    <w:rPr>
      <w:rFonts w:asciiTheme="minorEastAsia" w:hAnsiTheme="minorEastAsia" w:eastAsiaTheme="minorEastAsia" w:cstheme="minorEastAsia"/>
      <w:sz w:val="24"/>
      <w:szCs w:val="24"/>
      <w:lang w:val="en-US" w:eastAsia="en-US" w:bidi="ar-SA"/>
    </w:rPr>
  </w:style>
  <w:style w:type="paragraph" w:styleId="2">
    <w:name w:val="heading 1"/>
    <w:next w:val="1"/>
    <w:link w:val="28"/>
    <w:qFormat/>
    <w:uiPriority w:val="9"/>
    <w:pPr>
      <w:keepNext/>
      <w:keepLines/>
      <w:pageBreakBefore/>
      <w:widowControl w:val="0"/>
      <w:spacing w:before="240" w:after="240"/>
      <w:jc w:val="center"/>
      <w:outlineLvl w:val="0"/>
    </w:pPr>
    <w:rPr>
      <w:rFonts w:ascii="黑体" w:hAnsi="黑体" w:eastAsia="黑体" w:cs="黑体"/>
      <w:bCs/>
      <w:kern w:val="44"/>
      <w:sz w:val="44"/>
      <w:szCs w:val="44"/>
      <w:lang w:val="en-US" w:eastAsia="en-US" w:bidi="ar-SA"/>
    </w:rPr>
  </w:style>
  <w:style w:type="paragraph" w:styleId="3">
    <w:name w:val="heading 2"/>
    <w:next w:val="1"/>
    <w:link w:val="29"/>
    <w:unhideWhenUsed/>
    <w:qFormat/>
    <w:uiPriority w:val="9"/>
    <w:pPr>
      <w:keepNext/>
      <w:keepLines/>
      <w:widowControl w:val="0"/>
      <w:spacing w:before="120" w:after="120"/>
      <w:outlineLvl w:val="1"/>
    </w:pPr>
    <w:rPr>
      <w:rFonts w:eastAsia="黑体" w:asciiTheme="majorHAnsi" w:hAnsiTheme="majorHAnsi" w:cstheme="majorBidi"/>
      <w:bCs/>
      <w:sz w:val="32"/>
      <w:szCs w:val="32"/>
      <w:lang w:val="en-US" w:eastAsia="en-US" w:bidi="ar-SA"/>
    </w:rPr>
  </w:style>
  <w:style w:type="paragraph" w:styleId="4">
    <w:name w:val="heading 3"/>
    <w:next w:val="1"/>
    <w:link w:val="39"/>
    <w:unhideWhenUsed/>
    <w:qFormat/>
    <w:uiPriority w:val="9"/>
    <w:pPr>
      <w:keepNext/>
      <w:widowControl/>
      <w:spacing w:before="60" w:after="60"/>
      <w:ind w:firstLine="100" w:firstLineChars="100"/>
      <w:outlineLvl w:val="2"/>
    </w:pPr>
    <w:rPr>
      <w:rFonts w:eastAsia="黑体" w:asciiTheme="minorEastAsia" w:hAnsiTheme="minorEastAsia" w:cstheme="minorEastAsia"/>
      <w:bCs/>
      <w:sz w:val="32"/>
      <w:szCs w:val="32"/>
      <w:lang w:val="en-US" w:eastAsia="en-US" w:bidi="ar-SA"/>
    </w:rPr>
  </w:style>
  <w:style w:type="character" w:default="1" w:styleId="23">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440"/>
    </w:pPr>
    <w:rPr>
      <w:rFonts w:asciiTheme="minorHAnsi" w:hAnsiTheme="minorHAnsi" w:cstheme="minorHAnsi"/>
      <w:sz w:val="18"/>
      <w:szCs w:val="18"/>
    </w:rPr>
  </w:style>
  <w:style w:type="paragraph" w:styleId="6">
    <w:name w:val="annotation text"/>
    <w:basedOn w:val="1"/>
    <w:link w:val="35"/>
    <w:semiHidden/>
    <w:unhideWhenUsed/>
    <w:qFormat/>
    <w:uiPriority w:val="99"/>
  </w:style>
  <w:style w:type="paragraph" w:styleId="7">
    <w:name w:val="Body Text"/>
    <w:basedOn w:val="1"/>
    <w:qFormat/>
    <w:uiPriority w:val="1"/>
    <w:pPr>
      <w:spacing w:before="159"/>
      <w:ind w:left="511"/>
    </w:pPr>
    <w:rPr>
      <w:rFonts w:ascii="Algerian" w:hAnsi="Algerian" w:eastAsia="Algerian"/>
    </w:rPr>
  </w:style>
  <w:style w:type="paragraph" w:styleId="8">
    <w:name w:val="toc 5"/>
    <w:basedOn w:val="1"/>
    <w:next w:val="1"/>
    <w:autoRedefine/>
    <w:unhideWhenUsed/>
    <w:qFormat/>
    <w:uiPriority w:val="39"/>
    <w:pPr>
      <w:ind w:left="960"/>
    </w:pPr>
    <w:rPr>
      <w:rFonts w:asciiTheme="minorHAnsi" w:hAnsiTheme="minorHAnsi" w:cstheme="minorHAnsi"/>
      <w:sz w:val="18"/>
      <w:szCs w:val="18"/>
    </w:rPr>
  </w:style>
  <w:style w:type="paragraph" w:styleId="9">
    <w:name w:val="toc 3"/>
    <w:basedOn w:val="1"/>
    <w:next w:val="1"/>
    <w:autoRedefine/>
    <w:unhideWhenUsed/>
    <w:qFormat/>
    <w:uiPriority w:val="39"/>
    <w:pPr>
      <w:ind w:left="480"/>
    </w:pPr>
    <w:rPr>
      <w:rFonts w:asciiTheme="minorHAnsi" w:hAnsiTheme="minorHAnsi" w:cstheme="minorHAnsi"/>
      <w:i/>
      <w:iCs/>
      <w:sz w:val="20"/>
      <w:szCs w:val="20"/>
    </w:rPr>
  </w:style>
  <w:style w:type="paragraph" w:styleId="10">
    <w:name w:val="toc 8"/>
    <w:basedOn w:val="1"/>
    <w:next w:val="1"/>
    <w:autoRedefine/>
    <w:unhideWhenUsed/>
    <w:qFormat/>
    <w:uiPriority w:val="39"/>
    <w:pPr>
      <w:ind w:left="1680"/>
    </w:pPr>
    <w:rPr>
      <w:rFonts w:asciiTheme="minorHAnsi" w:hAnsiTheme="minorHAnsi" w:cstheme="minorHAnsi"/>
      <w:sz w:val="18"/>
      <w:szCs w:val="18"/>
    </w:rPr>
  </w:style>
  <w:style w:type="paragraph" w:styleId="11">
    <w:name w:val="Balloon Text"/>
    <w:basedOn w:val="1"/>
    <w:link w:val="37"/>
    <w:semiHidden/>
    <w:unhideWhenUsed/>
    <w:qFormat/>
    <w:uiPriority w:val="99"/>
    <w:pPr>
      <w:spacing w:line="240" w:lineRule="auto"/>
    </w:pPr>
    <w:rPr>
      <w:sz w:val="18"/>
      <w:szCs w:val="18"/>
    </w:rPr>
  </w:style>
  <w:style w:type="paragraph" w:styleId="12">
    <w:name w:val="footer"/>
    <w:basedOn w:val="1"/>
    <w:link w:val="32"/>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4">
    <w:name w:val="toc 1"/>
    <w:basedOn w:val="1"/>
    <w:next w:val="1"/>
    <w:autoRedefine/>
    <w:unhideWhenUsed/>
    <w:qFormat/>
    <w:uiPriority w:val="39"/>
    <w:pPr>
      <w:spacing w:before="120" w:after="120"/>
    </w:pPr>
    <w:rPr>
      <w:rFonts w:asciiTheme="minorHAnsi" w:hAnsiTheme="minorHAnsi" w:cstheme="minorHAnsi"/>
      <w:b/>
      <w:bCs/>
      <w:caps/>
      <w:sz w:val="20"/>
      <w:szCs w:val="20"/>
    </w:rPr>
  </w:style>
  <w:style w:type="paragraph" w:styleId="15">
    <w:name w:val="toc 4"/>
    <w:basedOn w:val="1"/>
    <w:next w:val="1"/>
    <w:autoRedefine/>
    <w:unhideWhenUsed/>
    <w:qFormat/>
    <w:uiPriority w:val="39"/>
    <w:pPr>
      <w:ind w:left="720"/>
    </w:pPr>
    <w:rPr>
      <w:rFonts w:asciiTheme="minorHAnsi" w:hAnsiTheme="minorHAnsi" w:cstheme="minorHAnsi"/>
      <w:sz w:val="18"/>
      <w:szCs w:val="18"/>
    </w:rPr>
  </w:style>
  <w:style w:type="paragraph" w:styleId="16">
    <w:name w:val="toc 6"/>
    <w:basedOn w:val="1"/>
    <w:next w:val="1"/>
    <w:autoRedefine/>
    <w:unhideWhenUsed/>
    <w:qFormat/>
    <w:uiPriority w:val="39"/>
    <w:pPr>
      <w:ind w:left="1200"/>
    </w:pPr>
    <w:rPr>
      <w:rFonts w:asciiTheme="minorHAnsi" w:hAnsiTheme="minorHAnsi" w:cstheme="minorHAnsi"/>
      <w:sz w:val="18"/>
      <w:szCs w:val="18"/>
    </w:rPr>
  </w:style>
  <w:style w:type="paragraph" w:styleId="17">
    <w:name w:val="toc 2"/>
    <w:basedOn w:val="1"/>
    <w:next w:val="1"/>
    <w:autoRedefine/>
    <w:unhideWhenUsed/>
    <w:qFormat/>
    <w:uiPriority w:val="39"/>
    <w:pPr>
      <w:ind w:left="240"/>
    </w:pPr>
    <w:rPr>
      <w:rFonts w:asciiTheme="minorHAnsi" w:hAnsiTheme="minorHAnsi" w:cstheme="minorHAnsi"/>
      <w:smallCaps/>
      <w:sz w:val="20"/>
      <w:szCs w:val="20"/>
    </w:rPr>
  </w:style>
  <w:style w:type="paragraph" w:styleId="18">
    <w:name w:val="toc 9"/>
    <w:basedOn w:val="1"/>
    <w:next w:val="1"/>
    <w:autoRedefine/>
    <w:unhideWhenUsed/>
    <w:qFormat/>
    <w:uiPriority w:val="39"/>
    <w:pPr>
      <w:ind w:left="1920"/>
    </w:pPr>
    <w:rPr>
      <w:rFonts w:asciiTheme="minorHAnsi" w:hAnsiTheme="minorHAnsi" w:cstheme="minorHAnsi"/>
      <w:sz w:val="18"/>
      <w:szCs w:val="18"/>
    </w:rPr>
  </w:style>
  <w:style w:type="paragraph" w:styleId="19">
    <w:name w:val="annotation subject"/>
    <w:basedOn w:val="6"/>
    <w:next w:val="6"/>
    <w:link w:val="36"/>
    <w:semiHidden/>
    <w:unhideWhenUsed/>
    <w:qFormat/>
    <w:uiPriority w:val="99"/>
    <w:rPr>
      <w:b/>
      <w:bCs/>
    </w:rPr>
  </w:style>
  <w:style w:type="table" w:styleId="21">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Table Normal"/>
    <w:semiHidden/>
    <w:unhideWhenUsed/>
    <w:qFormat/>
    <w:uiPriority w:val="2"/>
    <w:tblPr>
      <w:tblCellMar>
        <w:top w:w="0" w:type="dxa"/>
        <w:left w:w="0" w:type="dxa"/>
        <w:bottom w:w="0" w:type="dxa"/>
        <w:right w:w="0" w:type="dxa"/>
      </w:tblCellMar>
    </w:tblPr>
  </w:style>
  <w:style w:type="character" w:styleId="24">
    <w:name w:val="Hyperlink"/>
    <w:basedOn w:val="23"/>
    <w:unhideWhenUsed/>
    <w:qFormat/>
    <w:uiPriority w:val="99"/>
    <w:rPr>
      <w:color w:val="0000FF" w:themeColor="hyperlink"/>
      <w:u w:val="single"/>
      <w14:textFill>
        <w14:solidFill>
          <w14:schemeClr w14:val="hlink"/>
        </w14:solidFill>
      </w14:textFill>
    </w:rPr>
  </w:style>
  <w:style w:type="character" w:styleId="25">
    <w:name w:val="annotation reference"/>
    <w:basedOn w:val="23"/>
    <w:semiHidden/>
    <w:unhideWhenUsed/>
    <w:qFormat/>
    <w:uiPriority w:val="99"/>
    <w:rPr>
      <w:sz w:val="21"/>
      <w:szCs w:val="21"/>
    </w:rPr>
  </w:style>
  <w:style w:type="paragraph" w:styleId="26">
    <w:name w:val="List Paragraph"/>
    <w:basedOn w:val="1"/>
    <w:qFormat/>
    <w:uiPriority w:val="1"/>
  </w:style>
  <w:style w:type="paragraph" w:customStyle="1" w:styleId="27">
    <w:name w:val="Table Paragraph"/>
    <w:basedOn w:val="1"/>
    <w:qFormat/>
    <w:uiPriority w:val="1"/>
  </w:style>
  <w:style w:type="character" w:customStyle="1" w:styleId="28">
    <w:name w:val="标题 1 Char"/>
    <w:basedOn w:val="23"/>
    <w:link w:val="2"/>
    <w:qFormat/>
    <w:uiPriority w:val="9"/>
    <w:rPr>
      <w:rFonts w:ascii="黑体" w:hAnsi="黑体" w:eastAsia="黑体" w:cs="黑体"/>
      <w:bCs/>
      <w:kern w:val="44"/>
      <w:sz w:val="44"/>
      <w:szCs w:val="44"/>
    </w:rPr>
  </w:style>
  <w:style w:type="character" w:customStyle="1" w:styleId="29">
    <w:name w:val="标题 2 Char"/>
    <w:basedOn w:val="23"/>
    <w:link w:val="3"/>
    <w:qFormat/>
    <w:uiPriority w:val="9"/>
    <w:rPr>
      <w:rFonts w:eastAsia="黑体" w:asciiTheme="majorHAnsi" w:hAnsiTheme="majorHAnsi" w:cstheme="majorBidi"/>
      <w:bCs/>
      <w:sz w:val="32"/>
      <w:szCs w:val="32"/>
    </w:rPr>
  </w:style>
  <w:style w:type="paragraph" w:styleId="30">
    <w:name w:val="No Spacing"/>
    <w:next w:val="1"/>
    <w:qFormat/>
    <w:uiPriority w:val="1"/>
    <w:pPr>
      <w:widowControl w:val="0"/>
      <w:jc w:val="center"/>
    </w:pPr>
    <w:rPr>
      <w:rFonts w:asciiTheme="minorHAnsi" w:hAnsiTheme="minorHAnsi" w:eastAsiaTheme="minorEastAsia" w:cstheme="minorBidi"/>
      <w:sz w:val="24"/>
      <w:szCs w:val="22"/>
      <w:lang w:val="en-US" w:eastAsia="en-US" w:bidi="ar-SA"/>
    </w:rPr>
  </w:style>
  <w:style w:type="character" w:customStyle="1" w:styleId="31">
    <w:name w:val="页眉 Char"/>
    <w:basedOn w:val="23"/>
    <w:link w:val="13"/>
    <w:qFormat/>
    <w:uiPriority w:val="99"/>
    <w:rPr>
      <w:rFonts w:asciiTheme="minorEastAsia" w:hAnsiTheme="minorEastAsia" w:cstheme="minorEastAsia"/>
      <w:sz w:val="18"/>
      <w:szCs w:val="18"/>
    </w:rPr>
  </w:style>
  <w:style w:type="character" w:customStyle="1" w:styleId="32">
    <w:name w:val="页脚 Char"/>
    <w:basedOn w:val="23"/>
    <w:link w:val="12"/>
    <w:qFormat/>
    <w:uiPriority w:val="99"/>
    <w:rPr>
      <w:rFonts w:asciiTheme="minorEastAsia" w:hAnsiTheme="minorEastAsia" w:cstheme="minorEastAsia"/>
      <w:sz w:val="18"/>
      <w:szCs w:val="18"/>
    </w:rPr>
  </w:style>
  <w:style w:type="paragraph" w:customStyle="1" w:styleId="33">
    <w:name w:val="标题 2（副本）"/>
    <w:basedOn w:val="3"/>
    <w:next w:val="1"/>
    <w:link w:val="34"/>
    <w:qFormat/>
    <w:uiPriority w:val="1"/>
    <w:pPr>
      <w:pageBreakBefore/>
      <w:jc w:val="center"/>
    </w:pPr>
    <w:rPr>
      <w:bCs w:val="0"/>
      <w:lang w:eastAsia="zh-CN"/>
    </w:rPr>
  </w:style>
  <w:style w:type="character" w:customStyle="1" w:styleId="34">
    <w:name w:val="标题 2（副本） Char"/>
    <w:basedOn w:val="29"/>
    <w:link w:val="33"/>
    <w:qFormat/>
    <w:uiPriority w:val="1"/>
    <w:rPr>
      <w:rFonts w:eastAsia="黑体" w:asciiTheme="majorHAnsi" w:hAnsiTheme="majorHAnsi" w:cstheme="majorBidi"/>
      <w:bCs w:val="0"/>
      <w:sz w:val="32"/>
      <w:szCs w:val="32"/>
      <w:lang w:eastAsia="zh-CN"/>
    </w:rPr>
  </w:style>
  <w:style w:type="character" w:customStyle="1" w:styleId="35">
    <w:name w:val="批注文字 Char"/>
    <w:basedOn w:val="23"/>
    <w:link w:val="6"/>
    <w:semiHidden/>
    <w:qFormat/>
    <w:uiPriority w:val="99"/>
    <w:rPr>
      <w:rFonts w:asciiTheme="minorEastAsia" w:hAnsiTheme="minorEastAsia" w:cstheme="minorEastAsia"/>
      <w:sz w:val="24"/>
      <w:szCs w:val="24"/>
    </w:rPr>
  </w:style>
  <w:style w:type="character" w:customStyle="1" w:styleId="36">
    <w:name w:val="批注主题 Char"/>
    <w:basedOn w:val="35"/>
    <w:link w:val="19"/>
    <w:semiHidden/>
    <w:qFormat/>
    <w:uiPriority w:val="99"/>
    <w:rPr>
      <w:rFonts w:asciiTheme="minorEastAsia" w:hAnsiTheme="minorEastAsia" w:cstheme="minorEastAsia"/>
      <w:b/>
      <w:bCs/>
      <w:sz w:val="24"/>
      <w:szCs w:val="24"/>
    </w:rPr>
  </w:style>
  <w:style w:type="character" w:customStyle="1" w:styleId="37">
    <w:name w:val="批注框文本 Char"/>
    <w:basedOn w:val="23"/>
    <w:link w:val="11"/>
    <w:semiHidden/>
    <w:qFormat/>
    <w:uiPriority w:val="99"/>
    <w:rPr>
      <w:rFonts w:asciiTheme="minorEastAsia" w:hAnsiTheme="minorEastAsia" w:cstheme="minorEastAsia"/>
      <w:sz w:val="18"/>
      <w:szCs w:val="18"/>
    </w:rPr>
  </w:style>
  <w:style w:type="paragraph" w:customStyle="1" w:styleId="38">
    <w:name w:val="落款样式"/>
    <w:basedOn w:val="1"/>
    <w:link w:val="40"/>
    <w:qFormat/>
    <w:uiPriority w:val="1"/>
    <w:pPr>
      <w:spacing w:before="720" w:beforeLines="300" w:line="480" w:lineRule="auto"/>
      <w:ind w:firstLine="0" w:firstLineChars="0"/>
    </w:pPr>
    <w:rPr>
      <w:spacing w:val="-3"/>
      <w:lang w:eastAsia="zh-CN"/>
    </w:rPr>
  </w:style>
  <w:style w:type="character" w:customStyle="1" w:styleId="39">
    <w:name w:val="标题 3 Char"/>
    <w:basedOn w:val="23"/>
    <w:link w:val="4"/>
    <w:qFormat/>
    <w:uiPriority w:val="9"/>
    <w:rPr>
      <w:rFonts w:eastAsia="黑体" w:asciiTheme="minorEastAsia" w:hAnsiTheme="minorEastAsia" w:cstheme="minorEastAsia"/>
      <w:bCs/>
      <w:sz w:val="32"/>
      <w:szCs w:val="32"/>
    </w:rPr>
  </w:style>
  <w:style w:type="character" w:customStyle="1" w:styleId="40">
    <w:name w:val="落款样式 Char"/>
    <w:basedOn w:val="23"/>
    <w:link w:val="38"/>
    <w:qFormat/>
    <w:uiPriority w:val="1"/>
    <w:rPr>
      <w:rFonts w:asciiTheme="minorEastAsia" w:hAnsiTheme="minorEastAsia" w:cstheme="minorEastAsia"/>
      <w:spacing w:val="-3"/>
      <w:sz w:val="24"/>
      <w:szCs w:val="24"/>
      <w:lang w:eastAsia="zh-CN"/>
    </w:rPr>
  </w:style>
  <w:style w:type="paragraph" w:customStyle="1" w:styleId="41">
    <w:name w:val="表格标题"/>
    <w:basedOn w:val="1"/>
    <w:link w:val="43"/>
    <w:qFormat/>
    <w:uiPriority w:val="1"/>
    <w:pPr>
      <w:spacing w:before="120" w:beforeLines="50" w:after="120" w:afterLines="50"/>
      <w:ind w:firstLine="0" w:firstLineChars="0"/>
      <w:jc w:val="center"/>
    </w:pPr>
    <w:rPr>
      <w:rFonts w:ascii="黑体" w:hAnsi="黑体" w:eastAsia="黑体"/>
      <w:sz w:val="32"/>
      <w:szCs w:val="32"/>
      <w:lang w:eastAsia="zh-CN"/>
    </w:rPr>
  </w:style>
  <w:style w:type="character" w:customStyle="1" w:styleId="42">
    <w:name w:val="NormalCharacter"/>
    <w:qFormat/>
    <w:uiPriority w:val="0"/>
  </w:style>
  <w:style w:type="character" w:customStyle="1" w:styleId="43">
    <w:name w:val="表格标题 Char"/>
    <w:basedOn w:val="23"/>
    <w:link w:val="41"/>
    <w:qFormat/>
    <w:uiPriority w:val="1"/>
    <w:rPr>
      <w:rFonts w:ascii="黑体" w:hAnsi="黑体" w:eastAsia="黑体" w:cstheme="minorEastAsia"/>
      <w:sz w:val="32"/>
      <w:szCs w:val="32"/>
      <w:lang w:eastAsia="zh-CN"/>
    </w:rPr>
  </w:style>
  <w:style w:type="character" w:customStyle="1" w:styleId="44">
    <w:name w:val="font31"/>
    <w:basedOn w:val="23"/>
    <w:qFormat/>
    <w:uiPriority w:val="0"/>
    <w:rPr>
      <w:rFonts w:ascii="宋体" w:hAnsi="宋体" w:eastAsia="宋体" w:cs="宋体"/>
      <w:color w:val="000000"/>
      <w:sz w:val="18"/>
      <w:szCs w:val="18"/>
      <w:u w:val="none"/>
    </w:rPr>
  </w:style>
  <w:style w:type="character" w:customStyle="1" w:styleId="45">
    <w:name w:val="font61"/>
    <w:basedOn w:val="23"/>
    <w:qFormat/>
    <w:uiPriority w:val="0"/>
    <w:rPr>
      <w:rFonts w:hint="default" w:ascii="Arial" w:hAnsi="Arial" w:cs="Arial"/>
      <w:color w:val="000000"/>
      <w:sz w:val="18"/>
      <w:szCs w:val="18"/>
      <w:u w:val="none"/>
    </w:rPr>
  </w:style>
  <w:style w:type="character" w:customStyle="1" w:styleId="46">
    <w:name w:val="font1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17BD5-6933-4EE6-91D8-ACDD470999E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2603</Words>
  <Characters>3080</Characters>
  <Lines>84</Lines>
  <Paragraphs>23</Paragraphs>
  <TotalTime>25</TotalTime>
  <ScaleCrop>false</ScaleCrop>
  <LinksUpToDate>false</LinksUpToDate>
  <CharactersWithSpaces>3104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2025-09-17T01:47:00Z</dcterms:created>
  <dc:creator>Administrator</dc:creator>
  <cp:lastModifiedBy>余琼</cp:lastModifiedBy>
  <cp:lastPrinted>2026-04-29T01:38:00Z</cp:lastPrinted>
  <dcterms:modified xsi:type="dcterms:W3CDTF">2026-08-28T08:52:31Z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216AB7359D364950ABF264BEDE4560E4_13</vt:lpwstr>
  </property>
  <property fmtid="{D5CDD505-2E9C-101B-9397-08002B2CF9AE}" pid="4" name="KSOTemplateDocerSaveRecord">
    <vt:lpwstr>eyJoZGlkIjoiMjVkNGM4ZmYwYTMzYTZkNjM0NTdjOGYxMTNjMzZlMGQiLCJ1c2VySWQiOiI0NzIxNjEwNjMifQ==</vt:lpwstr>
  </property>
</Properties>
</file>